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cs="Times New Roman"/>
          <w:color w:val="auto"/>
        </w:rPr>
      </w:pPr>
      <w:r>
        <w:rPr>
          <w:rFonts w:hint="default" w:ascii="Times New Roman" w:hAnsi="Times New Roman" w:eastAsia="黑体" w:cs="Times New Roman"/>
          <w:color w:val="auto"/>
          <w:kern w:val="0"/>
          <w:sz w:val="31"/>
          <w:szCs w:val="31"/>
        </w:rPr>
        <w:t xml:space="preserve">附件 </w:t>
      </w:r>
    </w:p>
    <w:p>
      <w:pPr>
        <w:widowControl/>
        <w:ind w:firstLine="520" w:firstLineChars="100"/>
        <w:jc w:val="left"/>
        <w:rPr>
          <w:rFonts w:hint="default" w:ascii="Times New Roman" w:hAnsi="Times New Roman" w:eastAsia="方正小标宋简体" w:cs="Times New Roman"/>
          <w:color w:val="auto"/>
          <w:kern w:val="0"/>
          <w:sz w:val="52"/>
          <w:szCs w:val="52"/>
        </w:rPr>
      </w:pPr>
    </w:p>
    <w:p>
      <w:pPr>
        <w:widowControl/>
        <w:ind w:firstLine="520" w:firstLineChars="100"/>
        <w:jc w:val="left"/>
        <w:rPr>
          <w:rFonts w:hint="default" w:ascii="Times New Roman" w:hAnsi="Times New Roman" w:eastAsia="方正小标宋简体" w:cs="Times New Roman"/>
          <w:color w:val="auto"/>
          <w:kern w:val="0"/>
          <w:sz w:val="52"/>
          <w:szCs w:val="52"/>
        </w:rPr>
      </w:pPr>
    </w:p>
    <w:p>
      <w:pPr>
        <w:widowControl/>
        <w:jc w:val="center"/>
        <w:rPr>
          <w:rFonts w:hint="eastAsia" w:ascii="Times New Roman" w:hAnsi="Times New Roman" w:eastAsia="方正小标宋简体" w:cs="Times New Roman"/>
          <w:color w:val="auto"/>
          <w:lang w:val="en-US" w:eastAsia="zh-CN"/>
        </w:rPr>
      </w:pPr>
      <w:r>
        <w:rPr>
          <w:rFonts w:hint="default" w:ascii="Times New Roman" w:hAnsi="Times New Roman" w:eastAsia="方正小标宋简体" w:cs="Times New Roman"/>
          <w:color w:val="auto"/>
          <w:kern w:val="0"/>
          <w:sz w:val="52"/>
          <w:szCs w:val="52"/>
        </w:rPr>
        <w:t>聊城市</w:t>
      </w:r>
      <w:r>
        <w:rPr>
          <w:rFonts w:hint="default" w:ascii="Times New Roman" w:hAnsi="Times New Roman" w:eastAsia="宋体" w:cs="Times New Roman"/>
          <w:b/>
          <w:bCs/>
          <w:color w:val="auto"/>
          <w:kern w:val="0"/>
          <w:sz w:val="52"/>
          <w:szCs w:val="52"/>
        </w:rPr>
        <w:t>2023</w:t>
      </w:r>
      <w:r>
        <w:rPr>
          <w:rFonts w:hint="default" w:ascii="Times New Roman" w:hAnsi="Times New Roman" w:eastAsia="方正小标宋简体" w:cs="Times New Roman"/>
          <w:color w:val="auto"/>
          <w:kern w:val="0"/>
          <w:sz w:val="52"/>
          <w:szCs w:val="52"/>
        </w:rPr>
        <w:t>年度市级重点项目</w:t>
      </w:r>
      <w:r>
        <w:rPr>
          <w:rFonts w:hint="eastAsia" w:ascii="Times New Roman" w:hAnsi="Times New Roman" w:eastAsia="方正小标宋简体" w:cs="Times New Roman"/>
          <w:color w:val="auto"/>
          <w:kern w:val="0"/>
          <w:sz w:val="52"/>
          <w:szCs w:val="52"/>
          <w:lang w:val="en-US" w:eastAsia="zh-CN"/>
        </w:rPr>
        <w:t>和</w:t>
      </w:r>
    </w:p>
    <w:p>
      <w:pPr>
        <w:widowControl/>
        <w:jc w:val="center"/>
        <w:rPr>
          <w:rFonts w:hint="default" w:ascii="Times New Roman" w:hAnsi="Times New Roman" w:cs="Times New Roman"/>
          <w:color w:val="auto"/>
        </w:rPr>
      </w:pPr>
      <w:r>
        <w:rPr>
          <w:rFonts w:hint="default" w:ascii="Times New Roman" w:hAnsi="Times New Roman" w:eastAsia="方正小标宋简体" w:cs="Times New Roman"/>
          <w:color w:val="auto"/>
          <w:kern w:val="0"/>
          <w:sz w:val="52"/>
          <w:szCs w:val="52"/>
        </w:rPr>
        <w:t>部门整体绩效目标选编</w:t>
      </w:r>
    </w:p>
    <w:p>
      <w:pPr>
        <w:widowControl/>
        <w:jc w:val="center"/>
        <w:rPr>
          <w:rFonts w:hint="default" w:ascii="Times New Roman" w:hAnsi="Times New Roman" w:eastAsia="楷体" w:cs="Times New Roman"/>
          <w:color w:val="auto"/>
          <w:kern w:val="0"/>
          <w:sz w:val="36"/>
          <w:szCs w:val="36"/>
        </w:rPr>
      </w:pPr>
    </w:p>
    <w:p>
      <w:pPr>
        <w:widowControl/>
        <w:jc w:val="left"/>
        <w:rPr>
          <w:rFonts w:hint="default" w:ascii="Times New Roman" w:hAnsi="Times New Roman" w:eastAsia="楷体" w:cs="Times New Roman"/>
          <w:color w:val="auto"/>
          <w:kern w:val="0"/>
          <w:sz w:val="36"/>
          <w:szCs w:val="36"/>
        </w:rPr>
      </w:pPr>
    </w:p>
    <w:p>
      <w:pPr>
        <w:widowControl/>
        <w:jc w:val="left"/>
        <w:rPr>
          <w:rFonts w:hint="default" w:ascii="Times New Roman" w:hAnsi="Times New Roman" w:eastAsia="楷体" w:cs="Times New Roman"/>
          <w:color w:val="auto"/>
          <w:kern w:val="0"/>
          <w:sz w:val="36"/>
          <w:szCs w:val="36"/>
        </w:rPr>
      </w:pPr>
    </w:p>
    <w:p>
      <w:pPr>
        <w:widowControl/>
        <w:jc w:val="left"/>
        <w:rPr>
          <w:rFonts w:hint="default" w:ascii="Times New Roman" w:hAnsi="Times New Roman" w:eastAsia="楷体" w:cs="Times New Roman"/>
          <w:color w:val="auto"/>
          <w:kern w:val="0"/>
          <w:sz w:val="36"/>
          <w:szCs w:val="36"/>
        </w:rPr>
      </w:pPr>
    </w:p>
    <w:p>
      <w:pPr>
        <w:widowControl/>
        <w:jc w:val="left"/>
        <w:rPr>
          <w:rFonts w:hint="default" w:ascii="Times New Roman" w:hAnsi="Times New Roman" w:eastAsia="楷体" w:cs="Times New Roman"/>
          <w:color w:val="auto"/>
          <w:kern w:val="0"/>
          <w:sz w:val="36"/>
          <w:szCs w:val="36"/>
        </w:rPr>
      </w:pPr>
    </w:p>
    <w:p>
      <w:pPr>
        <w:widowControl/>
        <w:rPr>
          <w:rFonts w:hint="default" w:ascii="Times New Roman" w:hAnsi="Times New Roman" w:eastAsia="楷体" w:cs="Times New Roman"/>
          <w:color w:val="auto"/>
          <w:kern w:val="0"/>
          <w:sz w:val="36"/>
          <w:szCs w:val="36"/>
        </w:rPr>
      </w:pPr>
    </w:p>
    <w:p>
      <w:pPr>
        <w:widowControl/>
        <w:rPr>
          <w:rFonts w:hint="default" w:ascii="Times New Roman" w:hAnsi="Times New Roman" w:eastAsia="楷体" w:cs="Times New Roman"/>
          <w:color w:val="auto"/>
          <w:kern w:val="0"/>
          <w:sz w:val="36"/>
          <w:szCs w:val="36"/>
        </w:rPr>
      </w:pPr>
    </w:p>
    <w:p>
      <w:pPr>
        <w:widowControl/>
        <w:rPr>
          <w:rFonts w:hint="default" w:ascii="Times New Roman" w:hAnsi="Times New Roman" w:eastAsia="楷体" w:cs="Times New Roman"/>
          <w:color w:val="auto"/>
          <w:kern w:val="0"/>
          <w:sz w:val="36"/>
          <w:szCs w:val="36"/>
        </w:rPr>
      </w:pPr>
    </w:p>
    <w:p>
      <w:pPr>
        <w:widowControl/>
        <w:rPr>
          <w:rFonts w:hint="default" w:ascii="Times New Roman" w:hAnsi="Times New Roman" w:eastAsia="楷体" w:cs="Times New Roman"/>
          <w:color w:val="auto"/>
          <w:kern w:val="0"/>
          <w:sz w:val="36"/>
          <w:szCs w:val="36"/>
        </w:rPr>
      </w:pPr>
    </w:p>
    <w:p>
      <w:pPr>
        <w:widowControl/>
        <w:rPr>
          <w:rFonts w:hint="default" w:ascii="Times New Roman" w:hAnsi="Times New Roman" w:eastAsia="楷体" w:cs="Times New Roman"/>
          <w:color w:val="auto"/>
          <w:kern w:val="0"/>
          <w:sz w:val="36"/>
          <w:szCs w:val="36"/>
        </w:rPr>
      </w:pPr>
    </w:p>
    <w:p>
      <w:pPr>
        <w:widowControl/>
        <w:jc w:val="center"/>
        <w:rPr>
          <w:rFonts w:hint="default" w:ascii="Times New Roman" w:hAnsi="Times New Roman" w:cs="Times New Roman"/>
          <w:color w:val="auto"/>
        </w:rPr>
      </w:pPr>
      <w:r>
        <w:rPr>
          <w:rFonts w:hint="default" w:ascii="Times New Roman" w:hAnsi="Times New Roman" w:eastAsia="楷体" w:cs="Times New Roman"/>
          <w:color w:val="auto"/>
          <w:kern w:val="0"/>
          <w:sz w:val="36"/>
          <w:szCs w:val="36"/>
        </w:rPr>
        <w:t>聊城市财政局</w:t>
      </w:r>
    </w:p>
    <w:p>
      <w:pPr>
        <w:widowControl/>
        <w:jc w:val="center"/>
        <w:rPr>
          <w:rFonts w:hint="default" w:ascii="Times New Roman" w:hAnsi="Times New Roman" w:eastAsia="楷体" w:cs="Times New Roman"/>
          <w:color w:val="auto"/>
          <w:kern w:val="0"/>
          <w:sz w:val="36"/>
          <w:szCs w:val="36"/>
        </w:rPr>
      </w:pPr>
      <w:r>
        <w:rPr>
          <w:rFonts w:hint="default" w:ascii="Times New Roman" w:hAnsi="Times New Roman" w:eastAsia="楷体" w:cs="Times New Roman"/>
          <w:color w:val="auto"/>
          <w:kern w:val="0"/>
          <w:sz w:val="36"/>
          <w:szCs w:val="36"/>
        </w:rPr>
        <w:t>2023年 5 月</w:t>
      </w:r>
    </w:p>
    <w:p>
      <w:pPr>
        <w:pStyle w:val="22"/>
        <w:ind w:firstLine="0" w:firstLineChars="0"/>
        <w:jc w:val="center"/>
        <w:rPr>
          <w:rFonts w:hint="default" w:ascii="Times New Roman" w:hAnsi="Times New Roman" w:eastAsia="方正小标宋简体" w:cs="Times New Roman"/>
          <w:b/>
          <w:bCs/>
          <w:color w:val="auto"/>
          <w:sz w:val="36"/>
          <w:szCs w:val="36"/>
        </w:rPr>
      </w:pPr>
    </w:p>
    <w:p>
      <w:pPr>
        <w:pStyle w:val="22"/>
        <w:ind w:firstLine="0" w:firstLineChars="0"/>
        <w:jc w:val="center"/>
        <w:rPr>
          <w:rFonts w:hint="default" w:ascii="Times New Roman" w:hAnsi="Times New Roman" w:eastAsia="方正小标宋简体" w:cs="Times New Roman"/>
          <w:b/>
          <w:bCs/>
          <w:color w:val="auto"/>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start="0"/>
          <w:cols w:space="425" w:num="1"/>
          <w:titlePg/>
          <w:docGrid w:type="lines" w:linePitch="312" w:charSpace="0"/>
        </w:sectPr>
      </w:pPr>
    </w:p>
    <w:p>
      <w:pPr>
        <w:pStyle w:val="22"/>
        <w:ind w:firstLine="0" w:firstLineChars="0"/>
        <w:jc w:val="center"/>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目</w:t>
      </w:r>
      <w:r>
        <w:rPr>
          <w:rFonts w:hint="eastAsia" w:ascii="Times New Roman" w:hAnsi="Times New Roman" w:eastAsia="方正小标宋简体" w:cs="Times New Roman"/>
          <w:b/>
          <w:bCs/>
          <w:color w:val="auto"/>
          <w:sz w:val="44"/>
          <w:szCs w:val="44"/>
          <w:lang w:val="en-US" w:eastAsia="zh-CN"/>
        </w:rPr>
        <w:t xml:space="preserve">  </w:t>
      </w:r>
      <w:r>
        <w:rPr>
          <w:rFonts w:hint="default" w:ascii="Times New Roman" w:hAnsi="Times New Roman" w:eastAsia="方正小标宋简体" w:cs="Times New Roman"/>
          <w:b/>
          <w:bCs/>
          <w:color w:val="auto"/>
          <w:sz w:val="44"/>
          <w:szCs w:val="44"/>
        </w:rPr>
        <w:t>录</w:t>
      </w:r>
    </w:p>
    <w:p>
      <w:pPr>
        <w:pStyle w:val="22"/>
        <w:ind w:firstLine="0" w:firstLineChars="0"/>
        <w:jc w:val="center"/>
        <w:rPr>
          <w:rFonts w:hint="default" w:ascii="Times New Roman" w:hAnsi="Times New Roman" w:eastAsia="方正小标宋简体" w:cs="Times New Roman"/>
          <w:b/>
          <w:bCs/>
          <w:color w:val="auto"/>
          <w:sz w:val="44"/>
          <w:szCs w:val="44"/>
        </w:rPr>
      </w:pPr>
    </w:p>
    <w:p>
      <w:pPr>
        <w:pStyle w:val="22"/>
        <w:numPr>
          <w:ilvl w:val="0"/>
          <w:numId w:val="1"/>
        </w:numPr>
        <w:ind w:firstLine="0" w:firstLineChars="0"/>
        <w:jc w:val="center"/>
        <w:rPr>
          <w:rFonts w:hint="default" w:ascii="Times New Roman" w:hAnsi="Times New Roman" w:eastAsia="楷体_GB2312" w:cs="Times New Roman"/>
          <w:b/>
          <w:bCs/>
          <w:color w:val="auto"/>
          <w:sz w:val="28"/>
          <w:szCs w:val="28"/>
        </w:rPr>
      </w:pPr>
      <w:r>
        <w:rPr>
          <w:rFonts w:hint="default" w:ascii="Times New Roman" w:hAnsi="Times New Roman" w:eastAsia="楷体_GB2312" w:cs="Times New Roman"/>
          <w:b/>
          <w:bCs/>
          <w:color w:val="auto"/>
          <w:sz w:val="28"/>
          <w:szCs w:val="28"/>
        </w:rPr>
        <w:t>其他运转类项目绩效目标</w:t>
      </w:r>
    </w:p>
    <w:p>
      <w:pPr>
        <w:pStyle w:val="22"/>
        <w:ind w:firstLine="0" w:firstLineChars="0"/>
        <w:rPr>
          <w:rFonts w:hint="default" w:ascii="Times New Roman" w:hAnsi="Times New Roman" w:eastAsia="楷体_GB2312" w:cs="Times New Roman"/>
          <w:b/>
          <w:bCs/>
          <w:color w:val="auto"/>
          <w:sz w:val="28"/>
          <w:szCs w:val="28"/>
        </w:rPr>
      </w:pP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fldChar w:fldCharType="begin"/>
      </w:r>
      <w:r>
        <w:rPr>
          <w:rFonts w:hint="default" w:ascii="Times New Roman" w:hAnsi="Times New Roman" w:eastAsia="仿宋_GB2312" w:cs="Times New Roman"/>
          <w:color w:val="auto"/>
          <w:kern w:val="0"/>
          <w:sz w:val="28"/>
          <w:szCs w:val="28"/>
        </w:rPr>
        <w:instrText xml:space="preserve">TOC \o "1-1" \h \u </w:instrText>
      </w:r>
      <w:r>
        <w:rPr>
          <w:rFonts w:hint="default" w:ascii="Times New Roman" w:hAnsi="Times New Roman" w:eastAsia="仿宋_GB2312" w:cs="Times New Roman"/>
          <w:color w:val="auto"/>
          <w:kern w:val="0"/>
          <w:sz w:val="28"/>
          <w:szCs w:val="28"/>
        </w:rPr>
        <w:fldChar w:fldCharType="separate"/>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"_Toc29831"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1.南繁育种项目绩效目标表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_Toc29831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"_Toc16092"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2.创新平台配套资金绩效目标表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_Toc16092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"_Toc10278"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3.新时代兴聊农业科技支撑战略合作项目绩效目标表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_Toc10278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"_Toc4505"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4.水利工程养护、维修及管理绩效目标表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_Toc4505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"_Toc10937"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5.2023业务经费绩效目标表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_Toc10937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"_Toc20129"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6.教学补助经费（财政</w:t>
      </w:r>
      <w:r>
        <w:rPr>
          <w:rFonts w:hint="eastAsia" w:ascii="Times New Roman" w:hAnsi="Times New Roman" w:eastAsia="仿宋_GB2312" w:cs="Times New Roman"/>
          <w:color w:val="auto"/>
          <w:sz w:val="28"/>
          <w:szCs w:val="28"/>
          <w:lang w:val="en-US" w:eastAsia="zh-CN"/>
        </w:rPr>
        <w:t>专</w:t>
      </w:r>
      <w:r>
        <w:rPr>
          <w:rFonts w:hint="default" w:ascii="Times New Roman" w:hAnsi="Times New Roman" w:eastAsia="仿宋_GB2312" w:cs="Times New Roman"/>
          <w:color w:val="auto"/>
          <w:sz w:val="28"/>
          <w:szCs w:val="28"/>
        </w:rPr>
        <w:t>户）绩效目标表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_Toc20129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"_Toc1538"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7.聊城市文旅品牌宣传项目绩效目标表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_Toc1538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"_Toc25537"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8.京剧院节目编排及惠民演出经费绩效目标表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_Toc25537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"_Toc14155"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9.创新创业综合服务绩效目标表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_Toc14155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"_Toc19724"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10.急救网络正常运转经费绩效目标表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_Toc19724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"_Toc5790"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11.幼儿园生均公用经费绩效目标表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_Toc5790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"_Toc9625"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12.残疾人体育绩效目标表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_Toc9625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"_Toc20743"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13.聊城市现代农业产业技术体系项目绩效目标表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_Toc20743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"_Toc13135"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14.政府安置退役士兵补助项目绩效目标表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_Toc13135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"_Toc21939"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15.市级评比达标表彰项目经费绩效目标表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_Toc21939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"_Toc28159"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16.三支一扶、事业单位公开招聘培训等工作绩效目标表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_Toc28159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"_Toc21794"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17.技工院校生均公用费及国家助学金绩效目标表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_Toc21794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"_Toc17497"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18.第一次自然灾害综合风险普查等经费（含尾款）绩效目标表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_Toc17497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"_Toc10948"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19.数字政府建设在建项目绩效目标表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_Toc10948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"_Toc13697"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20.市级冻猪肉储备和生活必需品储备项目资金绩效目标表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_Toc13697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"_Toc3264"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21.生活垃圾和渗滤液、餐厨垃圾处理补贴绩效目标表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_Toc3264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"_Toc19532"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22.水质检测绩效目标表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_Toc19532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"_Toc31417"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23.专家评审费绩效目标表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_Toc31417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"_Toc12658"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24.交通安全基础设施建设、交通标志标线、路口渠化改造等项目绩效目标表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_Toc12658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"_Toc27579"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25.进口食品冷链专仓运维支出绩效目标表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_Toc27579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"_Toc29746"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26.产品抽检经费绩效目标表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_Toc29746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50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"_Toc31946"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27.政策性票价补贴绩效目标表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_Toc31946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52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rPr>
          <w:rFonts w:hint="default" w:ascii="Times New Roman" w:hAnsi="Times New Roman" w:cs="Times New Roman"/>
          <w:color w:val="auto"/>
        </w:rPr>
      </w:pPr>
    </w:p>
    <w:p>
      <w:pPr>
        <w:pStyle w:val="22"/>
        <w:numPr>
          <w:ilvl w:val="0"/>
          <w:numId w:val="1"/>
        </w:numPr>
        <w:ind w:firstLine="0" w:firstLineChars="0"/>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特定目标类项目绩效目标</w:t>
      </w:r>
    </w:p>
    <w:p>
      <w:pPr>
        <w:pStyle w:val="22"/>
        <w:ind w:firstLine="0" w:firstLineChars="0"/>
        <w:rPr>
          <w:rFonts w:hint="default" w:ascii="Times New Roman" w:hAnsi="Times New Roman" w:eastAsia="仿宋_GB2312" w:cs="Times New Roman"/>
          <w:b/>
          <w:bCs/>
          <w:color w:val="auto"/>
          <w:sz w:val="28"/>
          <w:szCs w:val="28"/>
        </w:rPr>
      </w:pP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"_Toc25917"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1.残疾人康复、就业、社会保障绩效目标表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_Toc25917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54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"_Toc11424"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2.应急广播运维项目绩效目标表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_Toc11424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58</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"_Toc32236"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3.质量标准品牌及专利奖绩效目标表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_Toc32236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60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"_Toc22174"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4.免费婚前医学检查、免费产前筛查绩效目标表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_Toc22174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62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"_Toc24058"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5.国家基本公共卫生服务项目绩效目标表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_Toc24058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64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"_Toc28155"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28"/>
          <w:szCs w:val="28"/>
        </w:rPr>
        <w:t>6.广电扶贫项目绩效目标表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_Toc28155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66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rPr>
          <w:rFonts w:hint="default" w:ascii="Times New Roman" w:hAnsi="Times New Roman" w:cs="Times New Roman"/>
          <w:color w:val="auto"/>
        </w:rPr>
      </w:pPr>
    </w:p>
    <w:p>
      <w:pPr>
        <w:pStyle w:val="22"/>
        <w:numPr>
          <w:ilvl w:val="0"/>
          <w:numId w:val="1"/>
        </w:numPr>
        <w:ind w:firstLine="0" w:firstLineChars="0"/>
        <w:jc w:val="center"/>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部门整体绩效目标</w:t>
      </w:r>
    </w:p>
    <w:p>
      <w:pPr>
        <w:pStyle w:val="22"/>
        <w:ind w:firstLine="0" w:firstLineChars="0"/>
        <w:rPr>
          <w:rFonts w:hint="default" w:ascii="Times New Roman" w:hAnsi="Times New Roman" w:eastAsia="仿宋_GB2312" w:cs="Times New Roman"/>
          <w:b/>
          <w:bCs/>
          <w:color w:val="auto"/>
          <w:sz w:val="28"/>
          <w:szCs w:val="28"/>
        </w:rPr>
      </w:pP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"_Toc31850"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kern w:val="0"/>
          <w:sz w:val="28"/>
          <w:szCs w:val="28"/>
        </w:rPr>
        <w:t>2023年度聊城市消防救援支队整体绩效目标表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_Toc31850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69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2.</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"_Toc19519"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kern w:val="0"/>
          <w:sz w:val="28"/>
          <w:szCs w:val="28"/>
        </w:rPr>
        <w:t>2023年度聊城市应急管理局整体绩效目标表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_Toc19519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3.</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"_Toc13525"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kern w:val="0"/>
          <w:sz w:val="28"/>
          <w:szCs w:val="28"/>
        </w:rPr>
        <w:t>2023年度聊城市文化和旅游局整体绩效目标表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_Toc13525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84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4.</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"_Toc23586"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kern w:val="0"/>
          <w:sz w:val="28"/>
          <w:szCs w:val="28"/>
        </w:rPr>
        <w:t>2023年度聊城市科学技术局整体绩效目标表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_Toc23586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95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5.</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"_Toc19459"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kern w:val="0"/>
          <w:sz w:val="28"/>
          <w:szCs w:val="28"/>
        </w:rPr>
        <w:t>2023年度聊城市卫生健康委员会整体绩效目标表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_Toc19459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845"/>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6.</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"_Toc28729"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kern w:val="0"/>
          <w:sz w:val="28"/>
          <w:szCs w:val="28"/>
        </w:rPr>
        <w:t>2023年度聊城市残疾人联合会整体绩效目标表</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_Toc28729 \h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120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1"/>
        <w:tabs>
          <w:tab w:val="right" w:leader="dot" w:pos="8306"/>
        </w:tabs>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fldChar w:fldCharType="end"/>
      </w:r>
    </w:p>
    <w:p>
      <w:pPr>
        <w:pStyle w:val="22"/>
        <w:ind w:firstLine="720"/>
        <w:rPr>
          <w:rFonts w:hint="default" w:ascii="Times New Roman" w:hAnsi="Times New Roman" w:eastAsia="楷体" w:cs="Times New Roman"/>
          <w:color w:val="auto"/>
          <w:sz w:val="36"/>
          <w:szCs w:val="36"/>
        </w:rPr>
      </w:pPr>
    </w:p>
    <w:p>
      <w:pPr>
        <w:jc w:val="center"/>
        <w:rPr>
          <w:rFonts w:hint="default" w:ascii="Times New Roman" w:hAnsi="Times New Roman" w:eastAsia="方正小标宋简体" w:cs="Times New Roman"/>
          <w:color w:val="auto"/>
          <w:sz w:val="84"/>
          <w:szCs w:val="84"/>
        </w:rPr>
        <w:sectPr>
          <w:footerReference r:id="rId10" w:type="first"/>
          <w:footerReference r:id="rId9" w:type="default"/>
          <w:pgSz w:w="11906" w:h="16838"/>
          <w:pgMar w:top="2098" w:right="1474" w:bottom="1984" w:left="1587" w:header="851" w:footer="992" w:gutter="0"/>
          <w:pgNumType w:start="1"/>
          <w:cols w:space="425" w:num="1"/>
          <w:titlePg/>
          <w:docGrid w:type="lines" w:linePitch="312" w:charSpace="0"/>
        </w:sectPr>
      </w:pPr>
      <w:bookmarkStart w:id="0" w:name="_Toc12143"/>
      <w:bookmarkStart w:id="1" w:name="_Toc8196"/>
      <w:bookmarkStart w:id="2" w:name="_Toc_4_4_0000000012"/>
    </w:p>
    <w:p>
      <w:pPr>
        <w:rPr>
          <w:rFonts w:hint="default" w:ascii="Times New Roman" w:hAnsi="Times New Roman" w:eastAsia="方正小标宋简体" w:cs="Times New Roman"/>
          <w:color w:val="auto"/>
          <w:sz w:val="84"/>
          <w:szCs w:val="84"/>
        </w:rPr>
      </w:pPr>
    </w:p>
    <w:p>
      <w:pPr>
        <w:jc w:val="center"/>
        <w:rPr>
          <w:rFonts w:hint="default" w:ascii="Times New Roman" w:hAnsi="Times New Roman" w:eastAsia="方正小标宋简体" w:cs="Times New Roman"/>
          <w:color w:val="auto"/>
          <w:sz w:val="84"/>
          <w:szCs w:val="84"/>
        </w:rPr>
      </w:pPr>
    </w:p>
    <w:p>
      <w:pPr>
        <w:jc w:val="center"/>
        <w:rPr>
          <w:rFonts w:hint="default" w:ascii="Times New Roman" w:hAnsi="Times New Roman" w:eastAsia="方正小标宋简体" w:cs="Times New Roman"/>
          <w:color w:val="auto"/>
          <w:sz w:val="84"/>
          <w:szCs w:val="84"/>
        </w:rPr>
      </w:pPr>
      <w:r>
        <w:rPr>
          <w:rFonts w:hint="default" w:ascii="Times New Roman" w:hAnsi="Times New Roman" w:eastAsia="方正小标宋简体" w:cs="Times New Roman"/>
          <w:color w:val="auto"/>
          <w:sz w:val="84"/>
          <w:szCs w:val="84"/>
        </w:rPr>
        <w:t>第一部分</w:t>
      </w:r>
    </w:p>
    <w:p>
      <w:pPr>
        <w:pStyle w:val="22"/>
        <w:ind w:firstLine="0" w:firstLineChars="0"/>
        <w:jc w:val="center"/>
        <w:rPr>
          <w:rFonts w:hint="default" w:ascii="Times New Roman" w:hAnsi="Times New Roman" w:eastAsia="方正小标宋简体" w:cs="Times New Roman"/>
          <w:color w:val="auto"/>
          <w:sz w:val="84"/>
          <w:szCs w:val="84"/>
        </w:rPr>
      </w:pPr>
    </w:p>
    <w:p>
      <w:pPr>
        <w:pStyle w:val="22"/>
        <w:ind w:firstLine="0" w:firstLineChars="0"/>
        <w:jc w:val="center"/>
        <w:rPr>
          <w:rFonts w:hint="default" w:ascii="Times New Roman" w:hAnsi="Times New Roman" w:eastAsia="方正小标宋简体" w:cs="Times New Roman"/>
          <w:color w:val="auto"/>
          <w:sz w:val="84"/>
          <w:szCs w:val="84"/>
        </w:rPr>
      </w:pPr>
      <w:r>
        <w:rPr>
          <w:rFonts w:hint="default" w:ascii="Times New Roman" w:hAnsi="Times New Roman" w:eastAsia="方正小标宋简体" w:cs="Times New Roman"/>
          <w:color w:val="auto"/>
          <w:sz w:val="84"/>
          <w:szCs w:val="84"/>
        </w:rPr>
        <w:t>其他运转类项目</w:t>
      </w:r>
    </w:p>
    <w:p>
      <w:pPr>
        <w:jc w:val="left"/>
        <w:rPr>
          <w:rFonts w:hint="default" w:ascii="Times New Roman" w:hAnsi="Times New Roman" w:eastAsia="方正仿宋_GBK"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rPr>
      </w:pPr>
      <w:bookmarkStart w:id="3" w:name="_Toc27260"/>
      <w:bookmarkStart w:id="4" w:name="_Toc29831"/>
      <w:r>
        <w:rPr>
          <w:rFonts w:hint="default" w:ascii="Times New Roman" w:hAnsi="Times New Roman" w:cs="Times New Roman"/>
          <w:color w:val="auto"/>
          <w:sz w:val="28"/>
        </w:rPr>
        <w:t>1</w:t>
      </w:r>
      <w:bookmarkEnd w:id="0"/>
      <w:bookmarkEnd w:id="1"/>
      <w:bookmarkEnd w:id="2"/>
      <w:bookmarkEnd w:id="3"/>
      <w:bookmarkStart w:id="5" w:name="_Toc6001"/>
      <w:bookmarkStart w:id="6" w:name="_Toc4922"/>
      <w:bookmarkStart w:id="7" w:name="_Toc26227"/>
      <w:r>
        <w:rPr>
          <w:rFonts w:hint="default" w:ascii="Times New Roman" w:hAnsi="Times New Roman" w:cs="Times New Roman"/>
          <w:color w:val="auto"/>
          <w:sz w:val="28"/>
        </w:rPr>
        <w:t>.</w:t>
      </w:r>
      <w:bookmarkEnd w:id="5"/>
      <w:bookmarkEnd w:id="6"/>
      <w:bookmarkEnd w:id="7"/>
      <w:bookmarkStart w:id="8" w:name="_Toc_4_4_0000000009"/>
      <w:bookmarkStart w:id="9" w:name="_Toc1613"/>
      <w:bookmarkStart w:id="10" w:name="_Toc25421"/>
      <w:bookmarkStart w:id="11" w:name="_Toc27391"/>
      <w:r>
        <w:rPr>
          <w:rFonts w:hint="default" w:ascii="Times New Roman" w:hAnsi="Times New Roman" w:cs="Times New Roman"/>
          <w:color w:val="auto"/>
          <w:sz w:val="28"/>
        </w:rPr>
        <w:t>南繁育种项目绩效目标表</w:t>
      </w:r>
      <w:bookmarkEnd w:id="4"/>
      <w:bookmarkEnd w:id="8"/>
      <w:bookmarkEnd w:id="9"/>
      <w:bookmarkEnd w:id="10"/>
      <w:bookmarkEnd w:id="11"/>
    </w:p>
    <w:tbl>
      <w:tblPr>
        <w:tblStyle w:val="1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86"/>
        <w:gridCol w:w="1005"/>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003001聊城市农业科学院本级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37150023P99001810187J</w:t>
            </w:r>
          </w:p>
        </w:tc>
        <w:tc>
          <w:tcPr>
            <w:tcW w:w="188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124"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南繁育种项目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w:t>
            </w:r>
          </w:p>
        </w:tc>
        <w:tc>
          <w:tcPr>
            <w:tcW w:w="188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00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276" w:type="dxa"/>
            <w:vMerge w:val="continue"/>
          </w:tcPr>
          <w:p>
            <w:pPr>
              <w:rPr>
                <w:rFonts w:hint="default" w:ascii="Times New Roman" w:hAnsi="Times New Roman" w:cs="Times New Roman"/>
                <w:color w:val="auto"/>
              </w:rPr>
            </w:pP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主要用于花生、杂粮、玉米、葫芦等作物南繁育种项目、优化南繁育种条件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88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005"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9"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w:t>
            </w:r>
          </w:p>
        </w:tc>
        <w:tc>
          <w:tcPr>
            <w:tcW w:w="188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w:t>
            </w:r>
          </w:p>
        </w:tc>
        <w:tc>
          <w:tcPr>
            <w:tcW w:w="1005"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30.00</w:t>
            </w:r>
          </w:p>
        </w:tc>
        <w:tc>
          <w:tcPr>
            <w:tcW w:w="3119"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1.完成南繁加代品种10个、加代技术1个。</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2.重点完成效益指标、产出指标和社会满意度指标，从软件和硬件两方面优化南繁育种科研环境。</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561"/>
        <w:gridCol w:w="1267"/>
        <w:gridCol w:w="2671"/>
        <w:gridCol w:w="1102"/>
        <w:gridCol w:w="20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56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26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67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10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01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项目总投入</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项目总预算安排情况</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≤60万元</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8" w:hRule="atLeast"/>
          <w:jc w:val="center"/>
        </w:trPr>
        <w:tc>
          <w:tcPr>
            <w:tcW w:w="1276" w:type="dxa"/>
            <w:vMerge w:val="continue"/>
            <w:vAlign w:val="center"/>
          </w:tcPr>
          <w:p>
            <w:pPr>
              <w:jc w:val="cente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南繁试验设备投入</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当年南繁育种、检验检测设备采购预算</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≤25万元</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1276" w:type="dxa"/>
            <w:vMerge w:val="continue"/>
            <w:vAlign w:val="center"/>
          </w:tcPr>
          <w:p>
            <w:pPr>
              <w:jc w:val="cente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试剂、耗材等材料投入</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当年南繁所需试剂耗材等材料采购预算</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≤15万元</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1276" w:type="dxa"/>
            <w:vMerge w:val="continue"/>
            <w:vAlign w:val="center"/>
          </w:tcPr>
          <w:p>
            <w:pPr>
              <w:jc w:val="cente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人员经费</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南繁科研人员差旅费、当地劳务费等</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≤20万元</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jc w:val="both"/>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产出指标</w:t>
            </w: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加代品种数量</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当年海南加代繁育品种个数</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≥10个</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加代技术数量</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当年海南加代繁育技术个数</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≥1个</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加代基地数量</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当年海南加代繁育基地亩数</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≥15亩</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加代品种合格率</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当年海南加代繁育品种个数合格率</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加代技术合格率</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当年海南加代繁育技术个数合格率</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1276" w:type="dxa"/>
            <w:vMerge w:val="continue"/>
            <w:vAlign w:val="center"/>
          </w:tcPr>
          <w:p>
            <w:pP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加代基地合格率</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当年海南加代繁育基地亩数合格率</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1276" w:type="dxa"/>
            <w:vMerge w:val="continue"/>
            <w:vAlign w:val="center"/>
          </w:tcPr>
          <w:p>
            <w:pP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加代品种及时率</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当年海南加代繁育品种及时率</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4" w:hRule="atLeast"/>
          <w:jc w:val="center"/>
        </w:trPr>
        <w:tc>
          <w:tcPr>
            <w:tcW w:w="1276" w:type="dxa"/>
            <w:vMerge w:val="continue"/>
            <w:vAlign w:val="center"/>
          </w:tcPr>
          <w:p>
            <w:pPr>
              <w:rPr>
                <w:rFonts w:hint="default" w:ascii="Times New Roman" w:hAnsi="Times New Roman" w:cs="Times New Roman"/>
                <w:color w:val="auto"/>
              </w:rPr>
            </w:pPr>
          </w:p>
        </w:tc>
        <w:tc>
          <w:tcPr>
            <w:tcW w:w="156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加代技术及时率</w:t>
            </w:r>
          </w:p>
        </w:tc>
        <w:tc>
          <w:tcPr>
            <w:tcW w:w="267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当年海南加代繁育技术及时率</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spacing w:beforeLines="5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56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经济效益指标</w:t>
            </w:r>
          </w:p>
        </w:tc>
        <w:tc>
          <w:tcPr>
            <w:tcW w:w="1267"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单产较常规品种增产</w:t>
            </w:r>
          </w:p>
        </w:tc>
        <w:tc>
          <w:tcPr>
            <w:tcW w:w="267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杂粮作物较常规品种平均亩增产</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6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267"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亩增农民收入</w:t>
            </w:r>
          </w:p>
        </w:tc>
        <w:tc>
          <w:tcPr>
            <w:tcW w:w="267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葫芦、杂粮等作物亩增平均农民收入</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≥50元</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6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生态效益指标</w:t>
            </w:r>
          </w:p>
        </w:tc>
        <w:tc>
          <w:tcPr>
            <w:tcW w:w="1267"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肥药双减</w:t>
            </w:r>
          </w:p>
        </w:tc>
        <w:tc>
          <w:tcPr>
            <w:tcW w:w="267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肥药是否双减</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减少</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561" w:type="dxa"/>
            <w:vMerge w:val="restart"/>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267"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示范基地满意度</w:t>
            </w:r>
          </w:p>
        </w:tc>
        <w:tc>
          <w:tcPr>
            <w:tcW w:w="267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示范基地满意程度</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27"/>
              <w:rPr>
                <w:rFonts w:hint="default" w:ascii="Times New Roman" w:hAnsi="Times New Roman" w:cs="Times New Roman" w:eastAsiaTheme="minorEastAsia"/>
                <w:color w:val="auto"/>
              </w:rPr>
            </w:pPr>
          </w:p>
        </w:tc>
        <w:tc>
          <w:tcPr>
            <w:tcW w:w="1561" w:type="dxa"/>
            <w:vMerge w:val="continue"/>
            <w:vAlign w:val="center"/>
          </w:tcPr>
          <w:p>
            <w:pPr>
              <w:pStyle w:val="26"/>
              <w:rPr>
                <w:rFonts w:hint="default" w:ascii="Times New Roman" w:hAnsi="Times New Roman" w:cs="Times New Roman" w:eastAsiaTheme="minorEastAsia"/>
                <w:color w:val="auto"/>
              </w:rPr>
            </w:pPr>
          </w:p>
        </w:tc>
        <w:tc>
          <w:tcPr>
            <w:tcW w:w="1267"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培训人员满意度</w:t>
            </w:r>
          </w:p>
        </w:tc>
        <w:tc>
          <w:tcPr>
            <w:tcW w:w="267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培训人员等满意程度</w:t>
            </w:r>
          </w:p>
        </w:tc>
        <w:tc>
          <w:tcPr>
            <w:tcW w:w="11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20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w:t>
            </w:r>
          </w:p>
        </w:tc>
      </w:tr>
    </w:tbl>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left"/>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rPr>
      </w:pPr>
      <w:bookmarkStart w:id="12" w:name="_Toc16092"/>
      <w:bookmarkStart w:id="13" w:name="_Toc3855"/>
      <w:bookmarkStart w:id="14" w:name="_Toc1323"/>
      <w:r>
        <w:rPr>
          <w:rFonts w:hint="default" w:ascii="Times New Roman" w:hAnsi="Times New Roman" w:cs="Times New Roman"/>
          <w:color w:val="auto"/>
          <w:sz w:val="28"/>
        </w:rPr>
        <w:t>2.创新平台配套资金绩效目标表</w:t>
      </w:r>
      <w:bookmarkEnd w:id="12"/>
      <w:bookmarkEnd w:id="13"/>
      <w:bookmarkEnd w:id="14"/>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003001聊城市农业科学院本级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37150023P99001810185B</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创新平台配套资金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216.00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w:t>
            </w:r>
          </w:p>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216.00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完成大田作物、果品、蔬菜能农产品展示大厅的环境优化，支付1号实验楼质保金，为农产品指标检测提供硬件支撑。引进示范品种技术不低于9个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1.完成国家玉米、小麦、棉花以及省玉米、小麦、棉花、花生、果品、蔬菜9个平台的科研试验任务。</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2.重点完成效益指标、产出指标和社会满意度指标，从软件和硬件两方面优化农业科研环境。</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517"/>
        <w:gridCol w:w="2706"/>
        <w:gridCol w:w="980"/>
        <w:gridCol w:w="2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51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70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980"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13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5"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项目总投入</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项目总预算安排情况</w:t>
            </w:r>
          </w:p>
        </w:tc>
        <w:tc>
          <w:tcPr>
            <w:tcW w:w="980"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≤216万元</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科研投入</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当年优化科研环境、科研直接费用方面投入</w:t>
            </w:r>
          </w:p>
        </w:tc>
        <w:tc>
          <w:tcPr>
            <w:tcW w:w="980"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≤166万元</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示范投入</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当年优化示范环境、示范直接费用方面投入</w:t>
            </w:r>
          </w:p>
        </w:tc>
        <w:tc>
          <w:tcPr>
            <w:tcW w:w="980"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≤50万元</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引进技术数量</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当年对外引进农作物技术</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≥9个</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示范品种数量</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当年示范基地示范品种</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≥9个</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示范基地数量</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当年示范基地示选择总亩数</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≥800亩</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示范品种合格率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当年示范基地示范品种完成合格率</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引进技术合格率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当年对外引进农作物技术完成合格率</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示范基地合格率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当年示范基地示选择总亩数完成合格率</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示范品种完成及时率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当年示范基地示范品种及时率</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引进技术完成及时率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当年对外引进农作物技术及时率</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示范基地建设及时率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当年示范基地建设完成及时性</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7"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单产较常规品种平均增产</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单一农作物较常规品种平均增产</w:t>
            </w:r>
          </w:p>
        </w:tc>
        <w:tc>
          <w:tcPr>
            <w:tcW w:w="980"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≥15公斤</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亩增农民收入</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单一农作物亩增平均农民收入</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≥50元</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生态效益指标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肥药双减</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肥药是否双减</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减少</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Merge w:val="restart"/>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517"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示范基地满意度</w:t>
            </w:r>
          </w:p>
        </w:tc>
        <w:tc>
          <w:tcPr>
            <w:tcW w:w="2706"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示范基地满意程度</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27"/>
              <w:rPr>
                <w:rFonts w:hint="default" w:ascii="Times New Roman" w:hAnsi="Times New Roman" w:cs="Times New Roman" w:eastAsiaTheme="minorEastAsia"/>
                <w:color w:val="auto"/>
              </w:rPr>
            </w:pPr>
          </w:p>
        </w:tc>
        <w:tc>
          <w:tcPr>
            <w:tcW w:w="1276" w:type="dxa"/>
            <w:vMerge w:val="continue"/>
            <w:vAlign w:val="center"/>
          </w:tcPr>
          <w:p>
            <w:pPr>
              <w:pStyle w:val="26"/>
              <w:rPr>
                <w:rFonts w:hint="default" w:ascii="Times New Roman" w:hAnsi="Times New Roman" w:cs="Times New Roman" w:eastAsiaTheme="minorEastAsia"/>
                <w:color w:val="auto"/>
              </w:rPr>
            </w:pPr>
          </w:p>
        </w:tc>
        <w:tc>
          <w:tcPr>
            <w:tcW w:w="1517"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培训人员满意度</w:t>
            </w:r>
          </w:p>
        </w:tc>
        <w:tc>
          <w:tcPr>
            <w:tcW w:w="2706"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培训人员对项目实施的满意程度</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《关于加快农业科技创新发展的意见》、平台项目任务书</w:t>
            </w:r>
          </w:p>
        </w:tc>
      </w:tr>
    </w:tbl>
    <w:p>
      <w:pPr>
        <w:rPr>
          <w:rFonts w:hint="default" w:ascii="Times New Roman" w:hAnsi="Times New Roman" w:cs="Times New Roman"/>
          <w:color w:val="auto"/>
        </w:rPr>
      </w:pPr>
    </w:p>
    <w:p>
      <w:pPr>
        <w:rPr>
          <w:rFonts w:hint="default" w:ascii="Times New Roman" w:hAnsi="Times New Roman" w:cs="Times New Roman"/>
          <w:color w:val="auto"/>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rPr>
      </w:pPr>
      <w:bookmarkStart w:id="15" w:name="_Toc10278"/>
      <w:bookmarkStart w:id="16" w:name="_Toc5043"/>
      <w:bookmarkStart w:id="17" w:name="_Toc20731"/>
      <w:bookmarkStart w:id="18" w:name="_Toc720"/>
      <w:r>
        <w:rPr>
          <w:rFonts w:hint="default" w:ascii="Times New Roman" w:hAnsi="Times New Roman" w:cs="Times New Roman"/>
          <w:color w:val="auto"/>
          <w:sz w:val="28"/>
        </w:rPr>
        <w:t>3.新时代兴聊农业科技支撑战略合作项目绩效目标表</w:t>
      </w:r>
      <w:bookmarkEnd w:id="15"/>
      <w:bookmarkEnd w:id="16"/>
      <w:bookmarkEnd w:id="17"/>
      <w:bookmarkEnd w:id="18"/>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003001聊城市农业科学院本级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37150022P99001810007U</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新时代兴聊农业科技支撑战略合作项目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176.90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176.90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用于采购实验室设备、专家工作站专家讲课费、优化科研环境软硬件支出等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176.90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1.完成高标准实验室主要仪器设备采购，完成实验室质量认证。</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2.重点完成效益指标、产出指标和社会满意度指标，从硬件和软件两方面优化科研环境，提升全市农业科研水平。</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311"/>
        <w:gridCol w:w="1276"/>
        <w:gridCol w:w="2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31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42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3"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项目当年</w:t>
            </w:r>
            <w:r>
              <w:rPr>
                <w:rFonts w:hint="eastAsia" w:ascii="Times New Roman" w:hAnsi="Times New Roman" w:cs="Times New Roman" w:eastAsiaTheme="minorEastAsia"/>
                <w:color w:val="auto"/>
                <w:lang w:val="en-US" w:eastAsia="zh-CN"/>
              </w:rPr>
              <w:t>总</w:t>
            </w:r>
            <w:r>
              <w:rPr>
                <w:rFonts w:hint="default" w:ascii="Times New Roman" w:hAnsi="Times New Roman" w:cs="Times New Roman" w:eastAsiaTheme="minorEastAsia"/>
                <w:color w:val="auto"/>
              </w:rPr>
              <w:t>投入</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项目当年</w:t>
            </w:r>
            <w:r>
              <w:rPr>
                <w:rFonts w:hint="eastAsia" w:ascii="Times New Roman" w:hAnsi="Times New Roman" w:cs="Times New Roman" w:eastAsiaTheme="minorEastAsia"/>
                <w:color w:val="auto"/>
                <w:lang w:val="en-US" w:eastAsia="zh-CN"/>
              </w:rPr>
              <w:t>总</w:t>
            </w:r>
            <w:r>
              <w:rPr>
                <w:rFonts w:hint="default" w:ascii="Times New Roman" w:hAnsi="Times New Roman" w:cs="Times New Roman" w:eastAsiaTheme="minorEastAsia"/>
                <w:color w:val="auto"/>
              </w:rPr>
              <w:t>预算安排及结转金额</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≤176.9万元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5"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专家咨询费</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专家工作站运行发生的咨询费</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仪器设备投入</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建设高标准实验室采购仪器设备整体预算</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≤140万元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项目其他成本</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项目当年其他支出金额</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≤28.9万元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t>产出指标</w:t>
            </w: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采购实验设备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建设高标准实验室预计采购仪器设备套数</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=30套</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专家座谈次数</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专家工作站专家来聊培训座谈</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≥5次</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2"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引进品种</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对外引进品种数量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≥3个</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2"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采购实验设备合格率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建设高标准实验室预计采购仪器设备套数完成情况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1"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专家座谈合格率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专家工作站专家来聊培训座谈任务完成情况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引进品种合格率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对外引进品种数量完成情况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引进品种及时率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对外引进品种及时情况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仔畜禽成活率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通过动科试验，提高幼崽成活率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提高</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单产较常规品种平均增产</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单一农作物较常规品种平均增产</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≥15公斤</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5"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亩增农民收入</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单一农作物亩增平均农民收入</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生态效益指标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肥药双减</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肥药是否双减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减少</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Merge w:val="restart"/>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示范基地满意度</w:t>
            </w:r>
          </w:p>
        </w:tc>
        <w:tc>
          <w:tcPr>
            <w:tcW w:w="231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示范基地满意程度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27"/>
              <w:rPr>
                <w:rFonts w:hint="default" w:ascii="Times New Roman" w:hAnsi="Times New Roman" w:cs="Times New Roman" w:eastAsiaTheme="minorEastAsia"/>
                <w:color w:val="auto"/>
              </w:rPr>
            </w:pPr>
          </w:p>
        </w:tc>
        <w:tc>
          <w:tcPr>
            <w:tcW w:w="1276" w:type="dxa"/>
            <w:vMerge w:val="continue"/>
            <w:vAlign w:val="center"/>
          </w:tcPr>
          <w:p>
            <w:pPr>
              <w:pStyle w:val="26"/>
              <w:rPr>
                <w:rFonts w:hint="default" w:ascii="Times New Roman" w:hAnsi="Times New Roman" w:cs="Times New Roman" w:eastAsiaTheme="minorEastAsia"/>
                <w:color w:val="auto"/>
              </w:rPr>
            </w:pPr>
          </w:p>
        </w:tc>
        <w:tc>
          <w:tcPr>
            <w:tcW w:w="1332"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培训人员满意度</w:t>
            </w:r>
          </w:p>
        </w:tc>
        <w:tc>
          <w:tcPr>
            <w:tcW w:w="2311" w:type="dxa"/>
            <w:shd w:val="clear" w:color="auto" w:fill="auto"/>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培训人员对项目实施的满意程度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《新时代兴聊农业科技战略合作协议》、《共建聊城市农科院合作协议》</w:t>
            </w:r>
          </w:p>
        </w:tc>
      </w:tr>
    </w:tbl>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widowControl/>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bookmarkStart w:id="19" w:name="_Toc_4_4_0000000032"/>
      <w:bookmarkStart w:id="20" w:name="_Toc12895"/>
      <w:bookmarkStart w:id="21" w:name="_Toc12871"/>
    </w:p>
    <w:bookmarkEnd w:id="19"/>
    <w:bookmarkEnd w:id="20"/>
    <w:bookmarkEnd w:id="21"/>
    <w:p>
      <w:pPr>
        <w:jc w:val="left"/>
        <w:outlineLvl w:val="0"/>
        <w:rPr>
          <w:rFonts w:hint="default" w:ascii="Times New Roman" w:hAnsi="Times New Roman" w:cs="Times New Roman"/>
          <w:color w:val="auto"/>
          <w:sz w:val="28"/>
        </w:rPr>
      </w:pPr>
      <w:bookmarkStart w:id="22" w:name="_Toc4505"/>
      <w:bookmarkStart w:id="23" w:name="_Toc22690"/>
      <w:bookmarkStart w:id="24" w:name="_Toc6150"/>
      <w:bookmarkStart w:id="25" w:name="_Toc_4_4_0000000027"/>
      <w:bookmarkStart w:id="26" w:name="_Toc29448"/>
      <w:r>
        <w:rPr>
          <w:rFonts w:hint="default" w:ascii="Times New Roman" w:hAnsi="Times New Roman" w:cs="Times New Roman"/>
          <w:color w:val="auto"/>
          <w:sz w:val="28"/>
        </w:rPr>
        <w:t>4.水利工程养护、维修及管理绩效目标表</w:t>
      </w:r>
      <w:bookmarkEnd w:id="22"/>
      <w:bookmarkEnd w:id="23"/>
      <w:bookmarkEnd w:id="24"/>
      <w:bookmarkEnd w:id="25"/>
      <w:bookmarkEnd w:id="26"/>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004019聊城市位山灌区管理服务中心</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37150023P99001810196T</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水利工程养护、维修及管理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灌区渠道衬砌及水闸、渡槽、生产桥梁等建筑物工程养护</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55.00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通过水利工程养护、维修及管理，改善恢复灌溉面积，提高农业综合生产能力。</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801"/>
        <w:gridCol w:w="2422"/>
        <w:gridCol w:w="1121"/>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80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42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12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998"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渠道养护费用</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维修养护费用的预算</w:t>
            </w:r>
          </w:p>
        </w:tc>
        <w:tc>
          <w:tcPr>
            <w:tcW w:w="1121"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≤2000元/公里</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《水利工程维修养护定额标准》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生产桥梁的养护费用</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维修养护费用的预算</w:t>
            </w:r>
          </w:p>
        </w:tc>
        <w:tc>
          <w:tcPr>
            <w:tcW w:w="1121"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≤900元/座</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《水利工程维修养护定额标准》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水闸、渡槽的养护费用</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维修养护费用的预算</w:t>
            </w:r>
          </w:p>
        </w:tc>
        <w:tc>
          <w:tcPr>
            <w:tcW w:w="1121"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≤1000元/座</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《水利工程维修养护定额标准》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渠道养护</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渠道养护的数量</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=220公里</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生产桥梁的养护</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生产桥梁的数量</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=175座</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水闸、渡槽的养护</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水闸、渡槽的数量</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=520座</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渠道养护合格率</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养护是否合格</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生产桥梁养护合格率</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养护是否合格</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水闸、渡槽养护合格率</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养护是否合格</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渠道建筑物养护完成及时率</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是否按时进行养护</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改善恢复灌溉面积</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保障灌溉农田用水</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≥10万亩</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农业综合生产能力</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农业增产等</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增加</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生态效益指标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工程输水能力</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安全输水能力增强</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提高</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80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灌区用水户满意度</w:t>
            </w:r>
          </w:p>
        </w:tc>
        <w:tc>
          <w:tcPr>
            <w:tcW w:w="242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灌区用水户是否满意</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bl>
    <w:p>
      <w:pPr>
        <w:widowControl/>
        <w:jc w:val="left"/>
        <w:rPr>
          <w:rFonts w:hint="default" w:ascii="Times New Roman" w:hAnsi="Times New Roman" w:cs="Times New Roman"/>
          <w:color w:val="auto"/>
          <w:sz w:val="28"/>
        </w:rPr>
      </w:pPr>
      <w:bookmarkStart w:id="27" w:name="_Toc_4_4_0000000041"/>
      <w:bookmarkStart w:id="28" w:name="_Toc23345"/>
      <w:bookmarkStart w:id="29" w:name="_Toc16817"/>
      <w:bookmarkStart w:id="30" w:name="_Toc20075"/>
      <w:r>
        <w:rPr>
          <w:rFonts w:hint="default" w:ascii="Times New Roman" w:hAnsi="Times New Roman" w:cs="Times New Roman"/>
          <w:color w:val="auto"/>
          <w:sz w:val="28"/>
        </w:rPr>
        <w:br w:type="page"/>
      </w:r>
    </w:p>
    <w:p>
      <w:pPr>
        <w:jc w:val="left"/>
        <w:outlineLvl w:val="0"/>
        <w:rPr>
          <w:rFonts w:hint="default" w:ascii="Times New Roman" w:hAnsi="Times New Roman" w:cs="Times New Roman"/>
          <w:color w:val="auto"/>
        </w:rPr>
      </w:pPr>
      <w:bookmarkStart w:id="31" w:name="_Toc10937"/>
      <w:r>
        <w:rPr>
          <w:rFonts w:hint="default" w:ascii="Times New Roman" w:hAnsi="Times New Roman" w:cs="Times New Roman"/>
          <w:color w:val="auto"/>
          <w:sz w:val="28"/>
        </w:rPr>
        <w:t>5.</w:t>
      </w:r>
      <w:bookmarkEnd w:id="27"/>
      <w:bookmarkEnd w:id="28"/>
      <w:bookmarkEnd w:id="29"/>
      <w:bookmarkEnd w:id="30"/>
      <w:r>
        <w:rPr>
          <w:rFonts w:hint="default" w:ascii="Times New Roman" w:hAnsi="Times New Roman" w:cs="Times New Roman"/>
          <w:color w:val="auto"/>
          <w:sz w:val="28"/>
        </w:rPr>
        <w:t>2023业务经费绩效目标表</w:t>
      </w:r>
      <w:bookmarkEnd w:id="31"/>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010001聊城市生态环境局本级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37150023P99000610655K</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2023业务经费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用于保障单位日常运行和重点工作开展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0</w:t>
            </w:r>
            <w:r>
              <w:rPr>
                <w:rFonts w:hint="eastAsia" w:ascii="Times New Roman" w:hAnsi="Times New Roman" w:cs="Times New Roman" w:eastAsiaTheme="minorEastAsia"/>
                <w:color w:val="auto"/>
                <w:lang w:eastAsia="zh-CN"/>
              </w:rPr>
              <w:t>.</w:t>
            </w:r>
            <w:r>
              <w:rPr>
                <w:rFonts w:hint="eastAsia" w:ascii="Times New Roman" w:hAnsi="Times New Roman" w:cs="Times New Roman" w:eastAsiaTheme="minorEastAsia"/>
                <w:color w:val="auto"/>
                <w:lang w:val="en-US" w:eastAsia="zh-CN"/>
              </w:rPr>
              <w:t>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1000.00</w:t>
            </w:r>
          </w:p>
        </w:tc>
        <w:tc>
          <w:tcPr>
            <w:tcW w:w="3118" w:type="dxa"/>
            <w:gridSpan w:val="2"/>
            <w:vAlign w:val="center"/>
          </w:tcPr>
          <w:p>
            <w:pPr>
              <w:pStyle w:val="27"/>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1200</w:t>
            </w:r>
            <w:r>
              <w:rPr>
                <w:rFonts w:hint="eastAsia" w:ascii="Times New Roman" w:hAnsi="Times New Roman" w:cs="Times New Roman" w:eastAsiaTheme="minorEastAsia"/>
                <w:color w:val="auto"/>
                <w:lang w:eastAsia="zh-CN"/>
              </w:rPr>
              <w:t>.</w:t>
            </w:r>
            <w:r>
              <w:rPr>
                <w:rFonts w:hint="eastAsia" w:ascii="Times New Roman" w:hAnsi="Times New Roman" w:cs="Times New Roman" w:eastAsiaTheme="minorEastAsia"/>
                <w:color w:val="auto"/>
                <w:lang w:val="en-US" w:eastAsia="zh-CN"/>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保障生态环境各业务支出和正常运行</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89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jc w:val="both"/>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eastAsia" w:ascii="Times New Roman" w:hAnsi="Times New Roman" w:cs="Times New Roman" w:eastAsiaTheme="minorEastAsia"/>
                <w:color w:val="auto"/>
                <w:lang w:eastAsia="zh-CN"/>
              </w:rPr>
            </w:pPr>
            <w:r>
              <w:rPr>
                <w:rFonts w:hint="eastAsia" w:ascii="Times New Roman" w:hAnsi="Times New Roman" w:cs="Times New Roman" w:eastAsiaTheme="minorEastAsia"/>
                <w:color w:val="auto"/>
                <w:lang w:val="en-US" w:eastAsia="zh-CN"/>
              </w:rPr>
              <w:t>项目总成本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总体项目成本控制情况</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已签定合同项目支付金额</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该资金支持项目中，已签定合同，需按进度支付的额度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延续性项目 金额</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该资金支持项目中，需延续性开展且本年度支出的额度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≤400万元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编制成果数量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三线一单协同降碳试点项目，数量指标编制完成国家试点城市需要的文件数量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≤9个</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《聊城市生态环境保护协同减污降碳分区管控方案实施意见》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地块评审数量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土壤调查报告第三方评审项目，非"6+1"地块评审数量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≤41 块</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案卷审核数量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专家辅助案卷审核数大于20件</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≥20件</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宣传栏目数量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宣传方式，通过生态聊城、环保轻骑兵、聊城日报等宣传栏目进行相关宣传</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≥3类</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监测频次</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卫星遥感监测数量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≥2次</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档案整理项目数量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档案整理的项目数量，以局内档案整理性质计算</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 批</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数字档案建设指南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通过国家验收率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三线一单协同降碳试点项目，申报国家试点完成并通过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《聊城市生态环境保护协同减污降碳分区管控方案实施意见》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7"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案卷合格率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专家辅助审核案卷合格情况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宣传计划制定完整率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各宣传栏目制定计划完整，制作播出或刊发内容有利于生态环境保护工作</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卫星遥感监测设备正常运行率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卫星遥感监测设备正常运行及时发现问题</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档案整理合格率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 符合数字档案建设指南要求</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 数字档案建设指南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按时完成率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各项目按时间节点完成任务的情况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 重点建设用地安全利用率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重点建设用地安全利用情况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生态效益指标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生态环境质量提高</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 生态环境质量整体 提高 </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提高</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项目受益人员满意度</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各项目服务对象满意情况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bl>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bookmarkStart w:id="32" w:name="_Toc_4_4_0000000020"/>
      <w:bookmarkStart w:id="33" w:name="_Toc18191"/>
      <w:bookmarkStart w:id="34" w:name="_Toc925"/>
    </w:p>
    <w:bookmarkEnd w:id="32"/>
    <w:bookmarkEnd w:id="33"/>
    <w:bookmarkEnd w:id="34"/>
    <w:p>
      <w:pPr>
        <w:jc w:val="left"/>
        <w:outlineLvl w:val="0"/>
        <w:rPr>
          <w:rFonts w:hint="default" w:ascii="Times New Roman" w:hAnsi="Times New Roman" w:cs="Times New Roman"/>
          <w:color w:val="auto"/>
          <w:sz w:val="28"/>
        </w:rPr>
      </w:pPr>
      <w:bookmarkStart w:id="35" w:name="_Toc24226"/>
      <w:bookmarkStart w:id="36" w:name="_Toc17338"/>
      <w:bookmarkStart w:id="37" w:name="_Toc_4_4_0000000021"/>
      <w:bookmarkStart w:id="38" w:name="_Toc6632"/>
      <w:bookmarkStart w:id="39" w:name="_Toc20129"/>
      <w:r>
        <w:rPr>
          <w:rFonts w:hint="default" w:ascii="Times New Roman" w:hAnsi="Times New Roman" w:cs="Times New Roman"/>
          <w:color w:val="auto"/>
          <w:sz w:val="28"/>
        </w:rPr>
        <w:t>6.</w:t>
      </w:r>
      <w:bookmarkEnd w:id="35"/>
      <w:bookmarkEnd w:id="36"/>
      <w:bookmarkEnd w:id="37"/>
      <w:bookmarkEnd w:id="38"/>
      <w:r>
        <w:rPr>
          <w:rFonts w:hint="default" w:ascii="Times New Roman" w:hAnsi="Times New Roman" w:cs="Times New Roman"/>
          <w:color w:val="auto"/>
          <w:sz w:val="28"/>
        </w:rPr>
        <w:t>教学补助经费（财政</w:t>
      </w:r>
      <w:r>
        <w:rPr>
          <w:rFonts w:hint="eastAsia" w:ascii="Times New Roman" w:hAnsi="Times New Roman" w:cs="Times New Roman"/>
          <w:color w:val="auto"/>
          <w:sz w:val="28"/>
          <w:lang w:val="en-US" w:eastAsia="zh-CN"/>
        </w:rPr>
        <w:t>专</w:t>
      </w:r>
      <w:r>
        <w:rPr>
          <w:rFonts w:hint="default" w:ascii="Times New Roman" w:hAnsi="Times New Roman" w:cs="Times New Roman"/>
          <w:color w:val="auto"/>
          <w:sz w:val="28"/>
        </w:rPr>
        <w:t>户）绩效目标表</w:t>
      </w:r>
      <w:bookmarkEnd w:id="39"/>
    </w:p>
    <w:tbl>
      <w:tblPr>
        <w:tblStyle w:val="18"/>
        <w:tblW w:w="944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3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025016聊城市第三中学</w:t>
            </w:r>
          </w:p>
        </w:tc>
        <w:tc>
          <w:tcPr>
            <w:tcW w:w="1397"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37150022P990012104501</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3977"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教学补助经费（财政</w:t>
            </w:r>
            <w:r>
              <w:rPr>
                <w:rFonts w:hint="eastAsia" w:ascii="Times New Roman" w:hAnsi="Times New Roman" w:cs="Times New Roman" w:eastAsiaTheme="minorEastAsia"/>
                <w:color w:val="auto"/>
                <w:lang w:val="en-US" w:eastAsia="zh-CN"/>
              </w:rPr>
              <w:t>专</w:t>
            </w:r>
            <w:bookmarkStart w:id="132" w:name="_GoBack"/>
            <w:bookmarkEnd w:id="132"/>
            <w:r>
              <w:rPr>
                <w:rFonts w:hint="default" w:ascii="Times New Roman" w:hAnsi="Times New Roman" w:cs="Times New Roman" w:eastAsiaTheme="minorEastAsia"/>
                <w:color w:val="auto"/>
              </w:rPr>
              <w:t>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1494.00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1494.00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397"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172" w:type="dxa"/>
            <w:gridSpan w:val="6"/>
            <w:vAlign w:val="center"/>
          </w:tcPr>
          <w:p>
            <w:pPr>
              <w:pStyle w:val="26"/>
              <w:ind w:right="189" w:rightChars="9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保障教育教学顺利进行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2673"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400.00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1200.00</w:t>
            </w:r>
          </w:p>
        </w:tc>
        <w:tc>
          <w:tcPr>
            <w:tcW w:w="2673"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172"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学生缴费完成率、住宿费缴费完成率均达到100%，保障教育教学工作顺利进行。</w:t>
            </w:r>
          </w:p>
        </w:tc>
      </w:tr>
    </w:tbl>
    <w:p>
      <w:pPr>
        <w:spacing w:line="2" w:lineRule="exact"/>
        <w:jc w:val="center"/>
        <w:rPr>
          <w:rFonts w:hint="default" w:ascii="Times New Roman" w:hAnsi="Times New Roman" w:cs="Times New Roman"/>
          <w:color w:val="auto"/>
        </w:rPr>
      </w:pPr>
    </w:p>
    <w:tbl>
      <w:tblPr>
        <w:tblStyle w:val="18"/>
        <w:tblW w:w="94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411"/>
        <w:gridCol w:w="1275"/>
        <w:gridCol w:w="1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32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2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41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5"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76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工作量绩效费用</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用于教师超工作量绩效工资发放</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≤900万元</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运动场维修改造费用</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维修运动场</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≤300万元</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工程维修建设费</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新建实验室、微机室</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≤294万元</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学生缴费人数</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每学期学生缴费人数</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≥6100人</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住宿学生人数</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每学期住宿缴费人数</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≥3000人</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超工作量绩效发放人数</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在职教师人数</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≥451人</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学费缴费完成率</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缴费完成率</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住宿费缴费完成率</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缴费完成率</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教师考评达标率</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教师考评情况</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缴费上缴国库及时率</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缴费上缴国库及时率</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日常教育教学资金保障率</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教育教学经费保障率</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327" w:type="dxa"/>
            <w:vMerge w:val="restart"/>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家长满意度</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家长对项目实施的满意程度</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27"/>
              <w:rPr>
                <w:rFonts w:hint="default" w:ascii="Times New Roman" w:hAnsi="Times New Roman" w:cs="Times New Roman" w:eastAsiaTheme="minorEastAsia"/>
                <w:color w:val="auto"/>
              </w:rPr>
            </w:pPr>
          </w:p>
        </w:tc>
        <w:tc>
          <w:tcPr>
            <w:tcW w:w="1327" w:type="dxa"/>
            <w:vMerge w:val="continue"/>
            <w:vAlign w:val="center"/>
          </w:tcPr>
          <w:p>
            <w:pPr>
              <w:pStyle w:val="26"/>
              <w:rPr>
                <w:rFonts w:hint="default" w:ascii="Times New Roman" w:hAnsi="Times New Roman" w:cs="Times New Roman" w:eastAsiaTheme="minorEastAsia"/>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学生满意度</w:t>
            </w:r>
          </w:p>
        </w:tc>
        <w:tc>
          <w:tcPr>
            <w:tcW w:w="24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学生对项目实施的满意程度</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76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bl>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bookmarkStart w:id="40" w:name="_Toc7717"/>
      <w:bookmarkStart w:id="41" w:name="_Toc11188"/>
      <w:bookmarkStart w:id="42" w:name="_Toc_4_4_0000000007"/>
    </w:p>
    <w:bookmarkEnd w:id="40"/>
    <w:bookmarkEnd w:id="41"/>
    <w:bookmarkEnd w:id="42"/>
    <w:p>
      <w:pPr>
        <w:jc w:val="left"/>
        <w:outlineLvl w:val="0"/>
        <w:rPr>
          <w:rFonts w:hint="default" w:ascii="Times New Roman" w:hAnsi="Times New Roman" w:cs="Times New Roman"/>
          <w:color w:val="auto"/>
        </w:rPr>
      </w:pPr>
      <w:bookmarkStart w:id="43" w:name="_Toc4454"/>
      <w:bookmarkStart w:id="44" w:name="_Toc1538"/>
      <w:r>
        <w:rPr>
          <w:rFonts w:hint="default" w:ascii="Times New Roman" w:hAnsi="Times New Roman" w:cs="Times New Roman"/>
          <w:color w:val="auto"/>
          <w:sz w:val="28"/>
        </w:rPr>
        <w:t>7.聊城市文旅品牌宣传项目绩效目标表</w:t>
      </w:r>
      <w:bookmarkEnd w:id="43"/>
      <w:bookmarkEnd w:id="44"/>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015001聊城市文化和旅游局本级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37150023P99001210622M</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聊城市文旅品牌宣传项目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1220.00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1220.00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进一步提升江北水城·运河古都品牌形象，扩大影响力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356.00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820.00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1122.00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进一步提升江北水城·运河古都品牌形象，扩大影响力</w:t>
            </w:r>
          </w:p>
        </w:tc>
      </w:tr>
    </w:tbl>
    <w:p>
      <w:pPr>
        <w:spacing w:line="2" w:lineRule="exact"/>
        <w:jc w:val="center"/>
        <w:rPr>
          <w:rFonts w:hint="default" w:ascii="Times New Roman" w:hAnsi="Times New Roman" w:cs="Times New Roman"/>
          <w:color w:val="auto"/>
        </w:rPr>
      </w:pPr>
    </w:p>
    <w:tbl>
      <w:tblPr>
        <w:tblStyle w:val="1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89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宣传成本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用于聊城城市形象宣传、惠民巴士、品牌强国工程。</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≤820万元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《聊城市“十四五”文化和旅游发展》《城市文旅品牌营销推广方案》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推广活动成本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开展城市对话、文旅活动</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《聊城市“十四五”文化和旅游发展》《城市文旅品牌营销推广方案》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0"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品牌宣传成本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“我家门前有条河”文旅系列活动、“聊城有礼”商标注册复审、保护。</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≤260万元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反映宣传项目数量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≥6项 </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营销推广数量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文旅营销推广活动项目数量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≥2次</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作品数量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反映活动征集或创作的作品数量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≥30件</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项目达标率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高质量完成项目率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优秀作品</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活动筛选优秀作品数量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≥10件</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品牌形象</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进一步提升江北水城·运河古都品牌形象，扩大影响力。</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项目完成及时率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反映按时完成项目情况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5"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聊城知名度</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进一步提升江北水城·运河古都品牌形象，扩大影响力。</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8"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游客满意度</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游客来聊城旅游、观光满意度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《城市文旅品牌营销推广方案》</w:t>
            </w:r>
          </w:p>
        </w:tc>
      </w:tr>
    </w:tbl>
    <w:p>
      <w:pPr>
        <w:widowControl/>
        <w:rPr>
          <w:rFonts w:hint="default" w:ascii="Times New Roman" w:hAnsi="Times New Roman" w:cs="Times New Roman"/>
          <w:color w:val="auto"/>
          <w:sz w:val="28"/>
        </w:rPr>
      </w:pPr>
      <w:bookmarkStart w:id="45" w:name="_Toc18991"/>
      <w:bookmarkStart w:id="46" w:name="_Toc126938789"/>
      <w:r>
        <w:rPr>
          <w:rFonts w:hint="default" w:ascii="Times New Roman" w:hAnsi="Times New Roman" w:cs="Times New Roman"/>
          <w:color w:val="auto"/>
          <w:sz w:val="28"/>
        </w:rPr>
        <w:br w:type="page"/>
      </w:r>
    </w:p>
    <w:bookmarkEnd w:id="45"/>
    <w:bookmarkEnd w:id="46"/>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bookmarkStart w:id="47" w:name="_Toc126938799"/>
    </w:p>
    <w:p>
      <w:pPr>
        <w:jc w:val="left"/>
        <w:outlineLvl w:val="0"/>
        <w:rPr>
          <w:rFonts w:hint="default" w:ascii="Times New Roman" w:hAnsi="Times New Roman" w:cs="Times New Roman"/>
          <w:color w:val="auto"/>
          <w:sz w:val="28"/>
        </w:rPr>
      </w:pPr>
      <w:bookmarkStart w:id="48" w:name="_Toc12285"/>
      <w:bookmarkStart w:id="49" w:name="_Toc25537"/>
      <w:r>
        <w:rPr>
          <w:rFonts w:hint="default" w:ascii="Times New Roman" w:hAnsi="Times New Roman" w:cs="Times New Roman"/>
          <w:color w:val="auto"/>
          <w:sz w:val="28"/>
        </w:rPr>
        <w:t>8.京剧院节目编排及惠民演出经费绩效目标表</w:t>
      </w:r>
      <w:bookmarkEnd w:id="47"/>
      <w:bookmarkEnd w:id="48"/>
      <w:bookmarkEnd w:id="49"/>
    </w:p>
    <w:tbl>
      <w:tblPr>
        <w:tblStyle w:val="18"/>
        <w:tblW w:w="919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8"/>
        <w:gridCol w:w="1177"/>
        <w:gridCol w:w="1327"/>
        <w:gridCol w:w="1327"/>
        <w:gridCol w:w="1327"/>
        <w:gridCol w:w="1327"/>
        <w:gridCol w:w="14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53" w:type="dxa"/>
            <w:gridSpan w:val="6"/>
            <w:tcBorders>
              <w:top w:val="single" w:color="FFFFFF" w:sz="6" w:space="0"/>
              <w:left w:val="single" w:color="FFFFFF" w:sz="6" w:space="0"/>
              <w:right w:val="single" w:color="FFFFFF" w:sz="6" w:space="0"/>
            </w:tcBorders>
            <w:noWrap/>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015013聊城市京剧院</w:t>
            </w:r>
          </w:p>
        </w:tc>
        <w:tc>
          <w:tcPr>
            <w:tcW w:w="1437" w:type="dxa"/>
            <w:tcBorders>
              <w:top w:val="single" w:color="FFFFFF" w:sz="6" w:space="0"/>
              <w:left w:val="single" w:color="FFFFFF" w:sz="6" w:space="0"/>
              <w:right w:val="single" w:color="FFFFFF" w:sz="6" w:space="0"/>
            </w:tcBorders>
            <w:noWrap/>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504" w:type="dxa"/>
            <w:gridSpan w:val="2"/>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37150023P99001210659J</w:t>
            </w:r>
          </w:p>
        </w:tc>
        <w:tc>
          <w:tcPr>
            <w:tcW w:w="1327" w:type="dxa"/>
            <w:tcBorders>
              <w:bottom w:val="single" w:color="auto" w:sz="4" w:space="0"/>
            </w:tcBorders>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091" w:type="dxa"/>
            <w:gridSpan w:val="3"/>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京剧院节目编排及惠民演出经费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17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27" w:type="dxa"/>
            <w:tcBorders>
              <w:right w:val="single" w:color="auto" w:sz="4" w:space="0"/>
            </w:tcBorders>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w:t>
            </w:r>
          </w:p>
        </w:tc>
        <w:tc>
          <w:tcPr>
            <w:tcW w:w="1327" w:type="dxa"/>
            <w:tcBorders>
              <w:top w:val="single" w:color="auto" w:sz="4" w:space="0"/>
              <w:left w:val="single" w:color="auto" w:sz="4" w:space="0"/>
              <w:bottom w:val="single" w:color="auto" w:sz="4" w:space="0"/>
              <w:right w:val="single" w:color="auto" w:sz="4" w:space="0"/>
            </w:tcBorders>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27" w:type="dxa"/>
            <w:tcBorders>
              <w:left w:val="single" w:color="auto" w:sz="4" w:space="0"/>
            </w:tcBorders>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w:t>
            </w:r>
          </w:p>
        </w:tc>
        <w:tc>
          <w:tcPr>
            <w:tcW w:w="132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437" w:type="dxa"/>
            <w:noWrap/>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tcPr>
          <w:p>
            <w:pPr>
              <w:rPr>
                <w:rFonts w:hint="default" w:ascii="Times New Roman" w:hAnsi="Times New Roman" w:cs="Times New Roman"/>
                <w:color w:val="auto"/>
              </w:rPr>
            </w:pPr>
          </w:p>
        </w:tc>
        <w:tc>
          <w:tcPr>
            <w:tcW w:w="7922" w:type="dxa"/>
            <w:gridSpan w:val="6"/>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完成“一村一年一场戏”文化惠民演出，和日常复排、创排小戏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504" w:type="dxa"/>
            <w:gridSpan w:val="2"/>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32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2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2764" w:type="dxa"/>
            <w:gridSpan w:val="2"/>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tcPr>
          <w:p>
            <w:pPr>
              <w:rPr>
                <w:rFonts w:hint="default" w:ascii="Times New Roman" w:hAnsi="Times New Roman" w:cs="Times New Roman"/>
                <w:color w:val="auto"/>
              </w:rPr>
            </w:pPr>
          </w:p>
        </w:tc>
        <w:tc>
          <w:tcPr>
            <w:tcW w:w="2504" w:type="dxa"/>
            <w:gridSpan w:val="2"/>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50.00</w:t>
            </w:r>
          </w:p>
        </w:tc>
        <w:tc>
          <w:tcPr>
            <w:tcW w:w="1327" w:type="dxa"/>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1327" w:type="dxa"/>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150.00</w:t>
            </w:r>
          </w:p>
        </w:tc>
        <w:tc>
          <w:tcPr>
            <w:tcW w:w="2764" w:type="dxa"/>
            <w:gridSpan w:val="2"/>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7922" w:type="dxa"/>
            <w:gridSpan w:val="6"/>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1.完成“一村一年一场戏”文化惠民演出171场，和日常复排、创排小戏2部。</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2.丰富群众文化生活，满足群众精神需求。</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3.丰富我市旅游市场资源，带动文旅市场消费。</w:t>
            </w:r>
          </w:p>
        </w:tc>
      </w:tr>
    </w:tbl>
    <w:p>
      <w:pPr>
        <w:spacing w:line="2" w:lineRule="exact"/>
        <w:jc w:val="center"/>
        <w:rPr>
          <w:rFonts w:hint="default" w:ascii="Times New Roman" w:hAnsi="Times New Roman" w:cs="Times New Roman"/>
          <w:color w:val="auto"/>
        </w:rPr>
      </w:pPr>
    </w:p>
    <w:tbl>
      <w:tblPr>
        <w:tblStyle w:val="18"/>
        <w:tblW w:w="92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8"/>
        <w:gridCol w:w="1323"/>
        <w:gridCol w:w="1343"/>
        <w:gridCol w:w="1605"/>
        <w:gridCol w:w="1231"/>
        <w:gridCol w:w="24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tblHeader/>
          <w:jc w:val="center"/>
        </w:trPr>
        <w:tc>
          <w:tcPr>
            <w:tcW w:w="1268"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323"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43"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1605"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31"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442"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1" w:hRule="atLeast"/>
          <w:jc w:val="center"/>
        </w:trPr>
        <w:tc>
          <w:tcPr>
            <w:tcW w:w="1268" w:type="dxa"/>
            <w:vMerge w:val="restart"/>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控制文化惠民演出费用</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文化惠民演出</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≤120万元</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《关于做好省级政府购买公益性文艺演出服务工作的通知》、《中共聊城市委关于繁荣发展社会主义文艺的实施意见》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3"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控制创排新戏费用</w:t>
            </w:r>
          </w:p>
        </w:tc>
        <w:tc>
          <w:tcPr>
            <w:tcW w:w="1605" w:type="dxa"/>
            <w:noWrap/>
            <w:vAlign w:val="center"/>
          </w:tcPr>
          <w:p>
            <w:pPr>
              <w:pStyle w:val="26"/>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创排新戏</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≤80万元</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《关于做好省级政府购买公益性文艺演出服务工作的通知》、《中共聊城市委关于繁荣发展社会主义文艺的实施意见》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7"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文化惠民单场演出费用</w:t>
            </w:r>
          </w:p>
        </w:tc>
        <w:tc>
          <w:tcPr>
            <w:tcW w:w="1605" w:type="dxa"/>
            <w:noWrap/>
            <w:vAlign w:val="center"/>
          </w:tcPr>
          <w:p>
            <w:pPr>
              <w:pStyle w:val="26"/>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文化惠民演出</w:t>
            </w:r>
          </w:p>
        </w:tc>
        <w:tc>
          <w:tcPr>
            <w:tcW w:w="1231" w:type="dxa"/>
            <w:noWrap/>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≤0.7万元/场</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《关于做好省级政府购买公益性文艺演出服务工作的通知》、《中共聊城市委关于繁荣发展社会主义文艺的实施意见》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1268" w:type="dxa"/>
            <w:vMerge w:val="restart"/>
            <w:noWrap/>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jc w:val="both"/>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演出场次</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文化惠民演出</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=171场</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年度工作方案和项目实施计划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创排数量</w:t>
            </w:r>
          </w:p>
        </w:tc>
        <w:tc>
          <w:tcPr>
            <w:tcW w:w="1605" w:type="dxa"/>
            <w:noWrap/>
            <w:vAlign w:val="center"/>
          </w:tcPr>
          <w:p>
            <w:pPr>
              <w:pStyle w:val="26"/>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创排新戏</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=2部</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年度工作方案和项目实施计划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演出时长</w:t>
            </w:r>
          </w:p>
        </w:tc>
        <w:tc>
          <w:tcPr>
            <w:tcW w:w="1605" w:type="dxa"/>
            <w:noWrap/>
            <w:vAlign w:val="center"/>
          </w:tcPr>
          <w:p>
            <w:pPr>
              <w:pStyle w:val="26"/>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惠民演出时长</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≥2小时</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《关于做好省级政府购买公益性文艺演出服务工作的通知》、《中共聊城市委关于繁荣发展社会主义文艺的实施意见》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演出质量达标率</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按照政府文件要求保质保量完成演出质量</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《关于做好省级政府购买公益性文艺演出服务工作的通知》、《中共聊城市委关于繁荣发展社会主义文艺的实施意见》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创排质量达标率</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按照政府文件要求保质保量完成创排质量</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《关于做好省级政府购买公益性文艺演出服务工作的通知》、《中共聊城市委关于繁荣发展社会主义文艺的实施意见》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0"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项目整体完成率</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项目在规定时间节点内按计划做到完成率100%</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《关于做好省级政府购买公益性文艺演出服务工作的通知》、《中共聊城市委关于繁荣发展社会主义文艺的实施意见》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4"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项目整体完成时间</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2023年年底前完成</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2023年12月底</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年度工作方案和项目实施计划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0" w:hRule="atLeast"/>
          <w:jc w:val="center"/>
        </w:trPr>
        <w:tc>
          <w:tcPr>
            <w:tcW w:w="1268" w:type="dxa"/>
            <w:vMerge w:val="restart"/>
            <w:noWrap/>
            <w:vAlign w:val="center"/>
          </w:tcPr>
          <w:p>
            <w:pPr>
              <w:pStyle w:val="27"/>
              <w:jc w:val="both"/>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可持续影响指标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传承和发扬京剧事业</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通过文化惠民演出和新戏创作，推动京剧事业发展，带动群众不断支持京剧事业</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明显提升</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年度工作方案和项目实施计划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ign w:val="center"/>
          </w:tcPr>
          <w:p>
            <w:pPr>
              <w:rPr>
                <w:rFonts w:hint="default" w:ascii="Times New Roman" w:hAnsi="Times New Roman" w:cs="Times New Roman"/>
                <w:color w:val="auto"/>
              </w:rPr>
            </w:pP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群众对戏曲文化的喜爱</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丰富群众文化生活，满足观众文化需求</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明显提升</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年度工作方案和项目实施计划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268" w:type="dxa"/>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32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观众满意度</w:t>
            </w:r>
          </w:p>
        </w:tc>
        <w:tc>
          <w:tcPr>
            <w:tcW w:w="1605"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观众对项目实施的满意程度</w:t>
            </w:r>
          </w:p>
        </w:tc>
        <w:tc>
          <w:tcPr>
            <w:tcW w:w="1231"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244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年度工作方案和项目实施计划</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widowControl/>
        <w:jc w:val="left"/>
        <w:rPr>
          <w:rFonts w:hint="default" w:ascii="Times New Roman" w:hAnsi="Times New Roman" w:cs="Times New Roman"/>
          <w:color w:val="auto"/>
          <w:sz w:val="28"/>
        </w:rPr>
      </w:pPr>
      <w:bookmarkStart w:id="50" w:name="_Toc18525"/>
      <w:r>
        <w:rPr>
          <w:rFonts w:hint="default" w:ascii="Times New Roman" w:hAnsi="Times New Roman" w:cs="Times New Roman"/>
          <w:color w:val="auto"/>
          <w:sz w:val="28"/>
        </w:rPr>
        <w:br w:type="page"/>
      </w:r>
      <w:bookmarkEnd w:id="50"/>
      <w:bookmarkStart w:id="51" w:name="_Toc27455"/>
    </w:p>
    <w:p>
      <w:pPr>
        <w:jc w:val="left"/>
        <w:outlineLvl w:val="0"/>
        <w:rPr>
          <w:rFonts w:hint="default" w:ascii="Times New Roman" w:hAnsi="Times New Roman" w:cs="Times New Roman"/>
          <w:color w:val="auto"/>
          <w:sz w:val="28"/>
        </w:rPr>
      </w:pPr>
      <w:bookmarkStart w:id="52" w:name="_Toc14155"/>
      <w:r>
        <w:rPr>
          <w:rFonts w:hint="default" w:ascii="Times New Roman" w:hAnsi="Times New Roman" w:cs="Times New Roman"/>
          <w:color w:val="auto"/>
          <w:sz w:val="28"/>
        </w:rPr>
        <w:t>9.创新创业综合服务绩效目标表</w:t>
      </w:r>
      <w:bookmarkEnd w:id="51"/>
      <w:bookmarkEnd w:id="52"/>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028005聊城市高新技术创业服务中心</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37150023P99001210414E</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创新创业综合服务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310.00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310.00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孵化器综合服务费、物业服务费、维修运营费等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77.50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155.00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232.50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完善高新技术创业服务平台，提高综合服务水平培育创新创业人才，加快科技成果转化，引进孵化企业10家，完成科技型中小企业认定40家，申报高新技术企业3家。</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712"/>
        <w:gridCol w:w="251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71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51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孵化器综合服务成本</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反映孵化器综合成本控制情况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≤155万元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孵化器物业服务成本</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反映孵化器物业成本控制情况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≤75万元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7"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孵化器维修运营成本</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反映孵化器维修运营成本控制情况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孵化器在孵企业数量</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反映孵化器在孵企业数量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≥120家</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孵化器引进企业数量</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反映孵化器引进企业数量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≥10家</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孵化器培育高新技术企业数量</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反映孵化器培育高新技术企业数量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≥3家</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月度绩效考评合格率</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反映月度绩效考评达标情况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≥98%</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半年度绩效考评合格率</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反映半年度绩效考评达标情况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≥96%</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年度绩效考评合格率</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反映年度绩效考评达标情况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≥96%</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孵化器服务完成及时率</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按要求完成及时率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经济效益指标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孵化器综合孵化收入情况</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反映孵化器收入情况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孵化器培育科小企业</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反映孵化器培育科小情况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≥40家</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71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在孵企业满意度</w:t>
            </w:r>
          </w:p>
        </w:tc>
        <w:tc>
          <w:tcPr>
            <w:tcW w:w="25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反映企业满意情况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bl>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53" w:name="_Toc24217"/>
      <w:bookmarkStart w:id="54" w:name="_Toc19724"/>
      <w:r>
        <w:rPr>
          <w:rFonts w:hint="default" w:ascii="Times New Roman" w:hAnsi="Times New Roman" w:cs="Times New Roman"/>
          <w:color w:val="auto"/>
          <w:sz w:val="28"/>
        </w:rPr>
        <w:t>10.急救网络正常运转经费绩效目标表</w:t>
      </w:r>
      <w:bookmarkEnd w:id="53"/>
      <w:bookmarkEnd w:id="54"/>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032006聊城市120医疗急救指挥调度中心</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37150023P990015103390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急救网络正常运转经费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420.00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420.00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全市120急救网络正常运转的运行维护、人员支出及办公经费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105.00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260.00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330.00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1.障全市120急救网络正常运转的人员支出及办公经费，提高全民的健康意识，为全市600万人紧急医疗急救提供保障。</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2.救助人数达9.5万人次以上。</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3.群众满意度达98%以上。</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311"/>
        <w:gridCol w:w="1276"/>
        <w:gridCol w:w="2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31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42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现有编外人员成本</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反应现有编外人员成本控制情况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≤372.5万元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办公运营成本</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运转日常办公所需支出</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≤36万元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急救网络运营设备维护成本</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设备采购、运转维护</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≤11.5万元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急救分站运行数量</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急救网络入网单位</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≥53家</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2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基层急救站运行数量</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基层急救站建设性情况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≥10家</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根据国家九部委《关于进一步完善院前医疗急救服务的指导意见》及山东省《关于进一步完善院前医疗急救服务体系建设实施方案的通知》等相关文件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救治人数</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急救站接警救治人数</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≥9.5万人</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7"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急救调度救治合格率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救治率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≥97%</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急救知识普及率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普及人数达1万人次</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急救车辆调度正确率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指派正确率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≥98%</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调度车辆出车及时率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出车时效≤3分钟</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≥98%</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根据国家九部委《关于进一步完善院前医疗急救服务的指导意见》及山东省《关于进一步完善院前医疗急救服务体系建设实施方案的通知》等相关文件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4"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急救调度死亡率</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患者致残致死率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全民健康意识</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全民健康意识较上年提升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提高</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根据年度工作计划和项目实施方案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急救患者满意度</w:t>
            </w:r>
          </w:p>
        </w:tc>
        <w:tc>
          <w:tcPr>
            <w:tcW w:w="231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急救患者对急救服务的评价</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根据急救患者满意度调查数据</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55" w:name="_Toc2161"/>
      <w:bookmarkStart w:id="56" w:name="_Toc5790"/>
      <w:r>
        <w:rPr>
          <w:rFonts w:hint="default" w:ascii="Times New Roman" w:hAnsi="Times New Roman" w:cs="Times New Roman"/>
          <w:color w:val="auto"/>
          <w:sz w:val="28"/>
        </w:rPr>
        <w:t>11.</w:t>
      </w:r>
      <w:bookmarkEnd w:id="55"/>
      <w:r>
        <w:rPr>
          <w:rFonts w:hint="default" w:ascii="Times New Roman" w:hAnsi="Times New Roman" w:cs="Times New Roman"/>
          <w:color w:val="auto"/>
          <w:sz w:val="28"/>
        </w:rPr>
        <w:t>幼儿园生均公用经费绩效目标表</w:t>
      </w:r>
      <w:bookmarkEnd w:id="56"/>
    </w:p>
    <w:tbl>
      <w:tblPr>
        <w:tblStyle w:val="18"/>
        <w:tblW w:w="93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2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025018聊城市实验幼儿园</w:t>
            </w:r>
          </w:p>
        </w:tc>
        <w:tc>
          <w:tcPr>
            <w:tcW w:w="126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37150022P99001210457A</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3843"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幼儿园生均公用经费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26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03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保障幼儿园正常运转、完成保育教育活动和其他日常工作任务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2539"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50.00</w:t>
            </w:r>
          </w:p>
        </w:tc>
        <w:tc>
          <w:tcPr>
            <w:tcW w:w="2539"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03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1.保障幼儿园正常运转。</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2.完成保育教育活动。</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3.完成其他日常工作任务。</w:t>
            </w:r>
          </w:p>
        </w:tc>
      </w:tr>
    </w:tbl>
    <w:p>
      <w:pPr>
        <w:spacing w:line="2" w:lineRule="exact"/>
        <w:jc w:val="center"/>
        <w:rPr>
          <w:rFonts w:hint="default" w:ascii="Times New Roman" w:hAnsi="Times New Roman" w:cs="Times New Roman"/>
          <w:color w:val="auto"/>
        </w:rPr>
      </w:pPr>
    </w:p>
    <w:tbl>
      <w:tblPr>
        <w:tblStyle w:val="1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337"/>
        <w:gridCol w:w="992"/>
        <w:gridCol w:w="1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32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2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33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99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97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水电费</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预计水电费缴纳金额</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≤35万元</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取暖费</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预计取暖费缴纳金额</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≤25万元</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培训费等其他费用</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预计培训费等其他费用</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≤10万元</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服务幼儿人数</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预计在园幼儿人数</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≥900人</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开展培训次数</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预计开展培训次数</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≥5次</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校园供暖面积</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预计校园供暖面积</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≥14000平方米</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校园用水质量达标率</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年度校园用水质量检测</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幼儿园正常运转率</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幼儿园正常运转情况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校园供暖温度</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校园供暖温度</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≥20度</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支付及时率</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各项费用支付及时率</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入园积极性</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项目实施产生的社会效益情况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2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家长满意度</w:t>
            </w:r>
          </w:p>
        </w:tc>
        <w:tc>
          <w:tcPr>
            <w:tcW w:w="23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幼儿家长满意情况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w:t>
            </w:r>
          </w:p>
        </w:tc>
        <w:tc>
          <w:tcPr>
            <w:tcW w:w="197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结合以前年度数据及2023年预计数据</w:t>
            </w:r>
          </w:p>
        </w:tc>
      </w:tr>
    </w:tbl>
    <w:p>
      <w:pPr>
        <w:rPr>
          <w:rFonts w:hint="default" w:ascii="Times New Roman" w:hAnsi="Times New Roman" w:cs="Times New Roman"/>
          <w:color w:val="auto"/>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57" w:name="_Toc9625"/>
      <w:bookmarkStart w:id="58" w:name="_Toc10545"/>
      <w:r>
        <w:rPr>
          <w:rFonts w:hint="default" w:ascii="Times New Roman" w:hAnsi="Times New Roman" w:cs="Times New Roman"/>
          <w:color w:val="auto"/>
          <w:sz w:val="28"/>
        </w:rPr>
        <w:t>12.残疾人体育绩效目标表</w:t>
      </w:r>
      <w:bookmarkEnd w:id="57"/>
      <w:bookmarkEnd w:id="58"/>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041001聊城市残疾人联合会本级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37150023P99001510280H</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残疾人体育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356.00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356.00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发放参加山东省第十一届残运会获奖运动员及教练员奖金、运动员误工补贴，支付2022年山东省第十一届残运会体育器材采购项目合同质保金、支付备战山东省第十一届残疾人体育运动会合同尾款、增加参赛弓箭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351.00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356.00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356.00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发放参加山东省第十一届残运会获奖运动员及教练员奖金、运动员误工补贴，支付2022年山东省第十一届残运会体育器材采购项目合同质保金、支付备战山东省第十一届残疾人体育运动会合同尾款等，促进残疾人体育事业发展。</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592"/>
        <w:gridCol w:w="2631"/>
        <w:gridCol w:w="1121"/>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59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63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12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998"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4"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获奖运动员和教练员金牌奖励标准</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获奖运动员和教练员金牌奖励标准</w:t>
            </w:r>
          </w:p>
        </w:tc>
        <w:tc>
          <w:tcPr>
            <w:tcW w:w="1121"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=3万元/个</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《聊城市人民政府关于印发聊城市参加重大体育竞赛奖励办法的通知》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获奖运动员和教练员银牌奖励标准</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获奖运动员和教练员银牌奖励标准</w:t>
            </w:r>
          </w:p>
        </w:tc>
        <w:tc>
          <w:tcPr>
            <w:tcW w:w="1121"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=2万元/个</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《聊城市人民政府关于印发聊城市参加重大体育竞赛奖励办法的通知》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获奖运动员和教练员铜牌奖励标准</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获奖运动员和教练员铜牌奖励标准</w:t>
            </w:r>
          </w:p>
        </w:tc>
        <w:tc>
          <w:tcPr>
            <w:tcW w:w="1121"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=1万元/个</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《聊城市人民政府关于印发聊城市参加重大体育竞赛奖励办法的通知》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2"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获奖运动员和教练员第四、五、六名奖励标准</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获奖运动员和教练员第四、五、六名奖励标准</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=0.3万元/个</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《聊城市人民政府关于印发聊城市参加重大体育竞赛奖励办法的通知》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运动员误工补贴标准</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运动员误工补贴标准</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=40元/人/天</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参照上届标准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山东省残疾人运动会奖励运动员人次数</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山东省残疾人运动会奖励运动员人次数</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≥60人次</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残疾人误工补贴发放人次数</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残疾人误工补贴发放人次数</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≥90人次</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参赛运动员统计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残疾人体育合同尾款项目数量</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残疾人体育合同尾款项目数量</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≥2个</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合同实际签订数据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获奖运动员按标准发放率</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获奖运动员是否按标准发放奖金</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《聊城市人民政府关于印发聊城市参加重大体育竞赛奖励办法的通知》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3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残疾人教练员按标准发放率</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残疾人教练员是否按标准发放奖金</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《聊城市人民政府关于印发聊城市参加重大体育竞赛奖励办法的通知》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残疾人误工补贴按标准发放率</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残疾人运动是否按标准发放奖金</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奖金发放及时率</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预算下达后及时为运动员发放奖金</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合同尾款支付及时率</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验收合格后按照流程及时支付合同尾款</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残疾人竞技体育参与度</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通过奖金激励作用，促进广大残疾人积极参加体育竞技赛事</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提高</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全社会对残疾人的关注程度</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通过参加体育赛事，全社会对残疾人体育和残疾人事业的关注程度</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提高</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5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残疾人满意度</w:t>
            </w:r>
          </w:p>
        </w:tc>
        <w:tc>
          <w:tcPr>
            <w:tcW w:w="263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残疾人运动员对奖金发放满意度</w:t>
            </w:r>
          </w:p>
        </w:tc>
        <w:tc>
          <w:tcPr>
            <w:tcW w:w="112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w:t>
            </w:r>
          </w:p>
        </w:tc>
      </w:tr>
    </w:tbl>
    <w:p>
      <w:pPr>
        <w:jc w:val="left"/>
        <w:rPr>
          <w:rFonts w:hint="default" w:ascii="Times New Roman" w:hAnsi="Times New Roman" w:cs="Times New Roman"/>
          <w:color w:val="auto"/>
          <w:sz w:val="28"/>
        </w:rPr>
      </w:pPr>
    </w:p>
    <w:p>
      <w:pPr>
        <w:jc w:val="left"/>
        <w:rPr>
          <w:rFonts w:hint="default" w:ascii="Times New Roman" w:hAnsi="Times New Roman" w:cs="Times New Roman"/>
          <w:color w:val="auto"/>
          <w:sz w:val="28"/>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rPr>
      </w:pPr>
      <w:bookmarkStart w:id="59" w:name="_Toc32287"/>
      <w:bookmarkStart w:id="60" w:name="_Toc20743"/>
      <w:r>
        <w:rPr>
          <w:rFonts w:hint="default" w:ascii="Times New Roman" w:hAnsi="Times New Roman" w:cs="Times New Roman"/>
          <w:color w:val="auto"/>
          <w:sz w:val="28"/>
        </w:rPr>
        <w:t>13.</w:t>
      </w:r>
      <w:bookmarkEnd w:id="59"/>
      <w:r>
        <w:rPr>
          <w:rFonts w:hint="default" w:ascii="Times New Roman" w:hAnsi="Times New Roman" w:cs="Times New Roman"/>
          <w:color w:val="auto"/>
          <w:sz w:val="28"/>
        </w:rPr>
        <w:t>聊城市现代农业产业技术体系项目绩效目标表</w:t>
      </w:r>
      <w:bookmarkEnd w:id="60"/>
    </w:p>
    <w:tbl>
      <w:tblPr>
        <w:tblStyle w:val="18"/>
        <w:tblW w:w="99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7"/>
        <w:gridCol w:w="1333"/>
        <w:gridCol w:w="1887"/>
        <w:gridCol w:w="1006"/>
        <w:gridCol w:w="1277"/>
        <w:gridCol w:w="18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b/>
                <w:color w:val="auto"/>
              </w:rPr>
              <w:t>003001聊城市农业科学院本级</w:t>
            </w:r>
          </w:p>
        </w:tc>
        <w:tc>
          <w:tcPr>
            <w:tcW w:w="1843" w:type="dxa"/>
            <w:tcBorders>
              <w:top w:val="single" w:color="FFFFFF" w:sz="6" w:space="0"/>
              <w:left w:val="single" w:color="FFFFFF" w:sz="6" w:space="0"/>
              <w:bottom w:val="single" w:color="000000" w:sz="6" w:space="0"/>
              <w:right w:val="single" w:color="FFFFFF" w:sz="6" w:space="0"/>
            </w:tcBorders>
            <w:shd w:val="clear" w:color="auto" w:fill="auto"/>
            <w:vAlign w:val="center"/>
          </w:tcPr>
          <w:p>
            <w:pPr>
              <w:pStyle w:val="17"/>
              <w:jc w:val="right"/>
              <w:rPr>
                <w:rFonts w:hint="default" w:ascii="Times New Roman" w:hAnsi="Times New Roman" w:cs="Times New Roman"/>
                <w:color w:val="auto"/>
              </w:rPr>
            </w:pPr>
            <w:r>
              <w:rPr>
                <w:rFonts w:hint="default" w:ascii="Times New Roman" w:hAnsi="Times New Roman" w:cs="Times New Roman"/>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项目编码</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37150023P99001810189R</w:t>
            </w:r>
          </w:p>
        </w:tc>
        <w:tc>
          <w:tcPr>
            <w:tcW w:w="188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项目名称</w:t>
            </w:r>
          </w:p>
        </w:tc>
        <w:tc>
          <w:tcPr>
            <w:tcW w:w="412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聊城市现代农业产业技术体系项目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预算规模及资金用途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预算数</w:t>
            </w:r>
          </w:p>
        </w:tc>
        <w:tc>
          <w:tcPr>
            <w:tcW w:w="133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70.00</w:t>
            </w:r>
          </w:p>
        </w:tc>
        <w:tc>
          <w:tcPr>
            <w:tcW w:w="188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其中：财政资金</w:t>
            </w:r>
          </w:p>
        </w:tc>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70.00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其他资金</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861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建设全市现代农业产业体系，创新团队管理办公室将联合各体系首席专家，综合考虑我市产业发展和区域布局，确定体系试验站团队建设；组织各体系创新团队深入调查研究，征集我市相关产业技术需求，梳理全产业链关键技术问题，制定各创新团队任务规划及年度工作计划，签订任务书并组织实施，为相关产业发展贡献科技力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资金支出计划</w:t>
            </w: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3月底</w:t>
            </w:r>
          </w:p>
        </w:tc>
        <w:tc>
          <w:tcPr>
            <w:tcW w:w="188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6月底</w:t>
            </w:r>
          </w:p>
        </w:tc>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10月底</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260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color w:val="auto"/>
              </w:rPr>
              <w:t>10.00</w:t>
            </w:r>
          </w:p>
        </w:tc>
        <w:tc>
          <w:tcPr>
            <w:tcW w:w="188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color w:val="auto"/>
              </w:rPr>
              <w:t>50.00</w:t>
            </w:r>
          </w:p>
        </w:tc>
        <w:tc>
          <w:tcPr>
            <w:tcW w:w="100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color w:val="auto"/>
              </w:rPr>
              <w:t>60.00</w:t>
            </w:r>
          </w:p>
        </w:tc>
        <w:tc>
          <w:tcPr>
            <w:tcW w:w="311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color w:val="auto"/>
              </w:rP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绩效目标</w:t>
            </w:r>
          </w:p>
        </w:tc>
        <w:tc>
          <w:tcPr>
            <w:tcW w:w="8618" w:type="dxa"/>
            <w:gridSpan w:val="6"/>
            <w:tcBorders>
              <w:top w:val="single" w:color="000000" w:sz="6" w:space="0"/>
              <w:left w:val="single" w:color="000000" w:sz="6" w:space="0"/>
              <w:bottom w:val="single" w:color="FFFFFF"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1.建设家禽、肉兔、肉羊、食用菌、梨、樱桃、蔬菜等7个农产品的现代农业产业技术体系创新团队。</w:t>
            </w:r>
          </w:p>
          <w:p>
            <w:pPr>
              <w:pStyle w:val="17"/>
              <w:rPr>
                <w:rFonts w:hint="default" w:ascii="Times New Roman" w:hAnsi="Times New Roman" w:cs="Times New Roman"/>
                <w:color w:val="auto"/>
              </w:rPr>
            </w:pPr>
            <w:r>
              <w:rPr>
                <w:rFonts w:hint="default" w:ascii="Times New Roman" w:hAnsi="Times New Roman" w:cs="Times New Roman"/>
                <w:color w:val="auto"/>
              </w:rPr>
              <w:t>2.重点完成效益指标、产出指标和社会满意度指标，提升全市农业科研水平。</w:t>
            </w:r>
          </w:p>
        </w:tc>
      </w:tr>
    </w:tbl>
    <w:p>
      <w:pPr>
        <w:spacing w:line="2" w:lineRule="exact"/>
        <w:jc w:val="center"/>
        <w:rPr>
          <w:rFonts w:hint="default" w:ascii="Times New Roman" w:hAnsi="Times New Roman" w:cs="Times New Roman"/>
          <w:color w:val="auto"/>
        </w:rPr>
      </w:pPr>
    </w:p>
    <w:tbl>
      <w:tblPr>
        <w:tblStyle w:val="18"/>
        <w:tblW w:w="9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7"/>
        <w:gridCol w:w="1333"/>
        <w:gridCol w:w="2893"/>
        <w:gridCol w:w="1122"/>
        <w:gridCol w:w="19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一级指标</w:t>
            </w: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二级指标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三级指标</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绩效指标描述</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指标值</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6" w:hRule="atLeast"/>
          <w:jc w:val="center"/>
        </w:trPr>
        <w:tc>
          <w:tcPr>
            <w:tcW w:w="1276" w:type="dxa"/>
            <w:vMerge w:val="restart"/>
            <w:tcBorders>
              <w:top w:val="single" w:color="000000" w:sz="6" w:space="0"/>
              <w:left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color w:val="auto"/>
              </w:rPr>
              <w:t>成本指标</w:t>
            </w: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经济成本指标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项目总投入</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项目总预算安排情况</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≤70万元</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left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经济成本指标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试剂、耗材等材料投入</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科研试验过程中的试剂耗材等材料投入</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≤10万元</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left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经济成本指标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农资、劳务投入</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科研试验过程中的农资、劳务投入</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≤20万元</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经济成本指标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其他费用投入</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科研试验过程中的配套费、管理费等</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≤40万元</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r>
              <w:rPr>
                <w:rFonts w:hint="default" w:ascii="Times New Roman" w:hAnsi="Times New Roman" w:cs="Times New Roman"/>
                <w:color w:val="auto"/>
              </w:rPr>
              <w:t>产出指标</w:t>
            </w: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p>
          <w:p>
            <w:pPr>
              <w:pStyle w:val="17"/>
              <w:jc w:val="center"/>
              <w:rPr>
                <w:rFonts w:hint="default" w:ascii="Times New Roman" w:hAnsi="Times New Roman" w:cs="Times New Roman"/>
                <w:color w:val="auto"/>
              </w:rPr>
            </w:pPr>
            <w:r>
              <w:rPr>
                <w:rFonts w:hint="default" w:ascii="Times New Roman" w:hAnsi="Times New Roman" w:cs="Times New Roman"/>
                <w:color w:val="auto"/>
              </w:rPr>
              <w:t>产出指标</w:t>
            </w: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数量指标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引进技术</w:t>
            </w:r>
            <w:r>
              <w:rPr>
                <w:rFonts w:hint="default" w:ascii="Times New Roman" w:hAnsi="Times New Roman" w:cs="Times New Roman"/>
                <w:color w:val="auto"/>
                <w:szCs w:val="21"/>
              </w:rPr>
              <w:t>数量</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当年对外引进农作物技术</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≥2个</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数量指标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示范品种</w:t>
            </w:r>
            <w:r>
              <w:rPr>
                <w:rFonts w:hint="default" w:ascii="Times New Roman" w:hAnsi="Times New Roman" w:cs="Times New Roman"/>
                <w:color w:val="auto"/>
                <w:szCs w:val="21"/>
              </w:rPr>
              <w:t>数量</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当年示范基地示范品种</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≥2个</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81"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数量指标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示范基地</w:t>
            </w:r>
            <w:r>
              <w:rPr>
                <w:rFonts w:hint="default" w:ascii="Times New Roman" w:hAnsi="Times New Roman" w:cs="Times New Roman"/>
                <w:color w:val="auto"/>
                <w:szCs w:val="21"/>
              </w:rPr>
              <w:t>数量</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当年示范基地示选择总亩数</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≥50亩</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质量指标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示范品种合格率</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当年示范基地示范品种合格率</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=100%</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质量指标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引进技术合格率</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当年对外引进农作物技术合格率</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=100%</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质量指标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示范基地合格率</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当年示范基地示选择总亩数合格率</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=100%</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时效指标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示范品种完成及时率</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当年示范基地示范品种及时率</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=100%</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时效指标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引进技术完成及时率</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当年对外引进农作物技术及时率</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=100%</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color w:val="auto"/>
              </w:rPr>
              <w:t>效益指标</w:t>
            </w: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社会效益指标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仔畜禽成活率</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通过动科试验，提高幼崽成活率</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提高</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社会效益指标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单产较常规品种平均增产</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单一农作物较常规品种平均增产</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≥15公斤</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1"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社会效益指标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亩增农民收入</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单一农作物亩增平均农民收入</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≥50元</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生态效益指标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肥药双减</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肥药是否双减</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减少</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jc w:val="center"/>
              <w:rPr>
                <w:rFonts w:hint="default" w:ascii="Times New Roman" w:hAnsi="Times New Roman" w:cs="Times New Roman"/>
                <w:color w:val="auto"/>
              </w:rPr>
            </w:pPr>
            <w:r>
              <w:rPr>
                <w:rFonts w:hint="default" w:ascii="Times New Roman" w:hAnsi="Times New Roman" w:cs="Times New Roman"/>
                <w:color w:val="auto"/>
              </w:rPr>
              <w:t>满意度指标</w:t>
            </w:r>
          </w:p>
        </w:tc>
        <w:tc>
          <w:tcPr>
            <w:tcW w:w="127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服务对象满意度指标</w:t>
            </w: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示范基地</w:t>
            </w:r>
            <w:r>
              <w:rPr>
                <w:rFonts w:hint="default" w:ascii="Times New Roman" w:hAnsi="Times New Roman" w:cs="Times New Roman"/>
                <w:color w:val="auto"/>
                <w:szCs w:val="21"/>
              </w:rPr>
              <w:t>满意度</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示范基地满意程度</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≥90%</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27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default" w:ascii="Times New Roman" w:hAnsi="Times New Roman" w:cs="Times New Roman"/>
                <w:color w:val="auto"/>
                <w:szCs w:val="22"/>
              </w:rPr>
            </w:pPr>
          </w:p>
        </w:tc>
        <w:tc>
          <w:tcPr>
            <w:tcW w:w="133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培训人员满意度</w:t>
            </w:r>
          </w:p>
        </w:tc>
        <w:tc>
          <w:tcPr>
            <w:tcW w:w="28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培训人员等满意程度</w:t>
            </w:r>
          </w:p>
        </w:tc>
        <w:tc>
          <w:tcPr>
            <w:tcW w:w="112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≥90%</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7"/>
              <w:rPr>
                <w:rFonts w:hint="default" w:ascii="Times New Roman" w:hAnsi="Times New Roman" w:cs="Times New Roman"/>
                <w:color w:val="auto"/>
              </w:rPr>
            </w:pPr>
            <w:r>
              <w:rPr>
                <w:rFonts w:hint="default" w:ascii="Times New Roman" w:hAnsi="Times New Roman" w:cs="Times New Roman"/>
                <w:color w:val="auto"/>
              </w:rPr>
              <w:t>《关于加快农业科技创新发展的意见》及项目任务书</w:t>
            </w:r>
          </w:p>
        </w:tc>
      </w:tr>
    </w:tbl>
    <w:p>
      <w:pPr>
        <w:ind w:firstLine="560"/>
        <w:jc w:val="center"/>
        <w:rPr>
          <w:rFonts w:hint="default" w:ascii="Times New Roman" w:hAnsi="Times New Roman" w:eastAsia="方正仿宋_GBK" w:cs="Times New Roman"/>
          <w:color w:val="auto"/>
          <w:sz w:val="28"/>
        </w:rPr>
      </w:pPr>
    </w:p>
    <w:p>
      <w:pPr>
        <w:pStyle w:val="22"/>
        <w:ind w:firstLine="0" w:firstLineChars="0"/>
        <w:rPr>
          <w:rFonts w:hint="default" w:ascii="Times New Roman" w:hAnsi="Times New Roman" w:cs="Times New Roman"/>
          <w:color w:val="auto"/>
          <w:kern w:val="2"/>
          <w:sz w:val="28"/>
        </w:rPr>
      </w:pPr>
    </w:p>
    <w:p>
      <w:pPr>
        <w:rPr>
          <w:rFonts w:hint="default" w:ascii="Times New Roman" w:hAnsi="Times New Roman" w:cs="Times New Roman"/>
          <w:color w:val="auto"/>
          <w:sz w:val="28"/>
        </w:rPr>
      </w:pPr>
      <w:bookmarkStart w:id="61" w:name="_Toc18223"/>
    </w:p>
    <w:p>
      <w:pPr>
        <w:jc w:val="left"/>
        <w:outlineLvl w:val="0"/>
        <w:rPr>
          <w:rFonts w:hint="default" w:ascii="Times New Roman" w:hAnsi="Times New Roman" w:cs="Times New Roman"/>
          <w:color w:val="auto"/>
          <w:sz w:val="28"/>
        </w:rPr>
      </w:pPr>
      <w:bookmarkStart w:id="62" w:name="_Toc13135"/>
      <w:r>
        <w:rPr>
          <w:rFonts w:hint="default" w:ascii="Times New Roman" w:hAnsi="Times New Roman" w:cs="Times New Roman"/>
          <w:color w:val="auto"/>
          <w:sz w:val="28"/>
        </w:rPr>
        <w:t>14.政府安置退役士兵补助项目绩效目标表</w:t>
      </w:r>
      <w:bookmarkEnd w:id="61"/>
      <w:bookmarkEnd w:id="62"/>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042001聊城市退役军人事务局本级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37150023P99001510364H</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政府安置退役士兵补助项目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134.00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134.00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退役军人部发〔2018〕27号文件，对由政府安排工作退役士兵待安置期间按照上一年度最低工资标准逐月发放生活补助并交纳社保；根据聊政办发〔2006〕30号文件，选择自谋职业的退役士兵实行一次性经济补助；根据中发（2019）3号文件，对符合政府安排工作条件的退役士兵接续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 xml:space="preserve"> 0</w:t>
            </w:r>
            <w:r>
              <w:rPr>
                <w:rFonts w:hint="eastAsia" w:ascii="Times New Roman" w:hAnsi="Times New Roman" w:cs="Times New Roman" w:eastAsiaTheme="minorEastAsia"/>
                <w:color w:val="auto"/>
                <w:lang w:val="en-US" w:eastAsia="zh-CN"/>
              </w:rPr>
              <w:t>.00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67.00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93.80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1.年度内对由政府安排工作退役士兵待安置期间按照上一年度最低工资标准逐月发放生活补助并交纳社保。</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2.年度内对选择自谋职业的退役士兵实行一次性经济补助。</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3.年度内对符合政府安排工作条件的退役士兵接续保险。</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517"/>
        <w:gridCol w:w="2410"/>
        <w:gridCol w:w="992"/>
        <w:gridCol w:w="2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51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410"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99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42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2"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eastAsia" w:ascii="Times New Roman" w:hAnsi="Times New Roman" w:cs="Times New Roman" w:eastAsiaTheme="minorEastAsia"/>
                <w:color w:val="auto"/>
                <w:lang w:val="en-US" w:eastAsia="zh-CN"/>
              </w:rPr>
              <w:t>项目</w:t>
            </w:r>
            <w:r>
              <w:rPr>
                <w:rFonts w:hint="default" w:ascii="Times New Roman" w:hAnsi="Times New Roman" w:cs="Times New Roman" w:eastAsiaTheme="minorEastAsia"/>
                <w:color w:val="auto"/>
              </w:rPr>
              <w:t>总成本</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反映总成本情况</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≤134万元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预计待安置期间生活补助及保险成本</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反映分项成本情况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≤53万元</w:t>
            </w:r>
          </w:p>
        </w:tc>
        <w:tc>
          <w:tcPr>
            <w:tcW w:w="242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预计自谋职业退役士兵经济补助成本</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反映分项成本情况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≤21万元</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预计接续保险成本</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反映分项成本情况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≤60万元</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待安置期间生活补助应补尽补率</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反映待安置期间生活补助应补尽补率情况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自谋职业退役士兵经济补助应补尽补率</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反映自谋职业退役士兵经济补助应补尽补率情况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符合条件退役士兵接续保险率</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反映符合条件退役士兵接续保险率情况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补助人员资质符合率</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反映接续人员资质符合率情况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补助资金发放准确率</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反映接续资金发放准确率情况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保险接续人员资质符合率</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反映保险接续人员资质符合率情况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业务工作落实及时率</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反映业务工作落实及时率情况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部分退役士兵社会保障水平</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反映部分退役士兵社会保障水平情况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退役士兵待安置期间生活保障</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反映退役士兵待安置期间生活保障情况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健全</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享受政策退役士兵满意度</w:t>
            </w:r>
          </w:p>
        </w:tc>
        <w:tc>
          <w:tcPr>
            <w:tcW w:w="24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反映享受政策退役士兵满意度情况</w:t>
            </w:r>
          </w:p>
        </w:tc>
        <w:tc>
          <w:tcPr>
            <w:tcW w:w="99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2423" w:type="dxa"/>
            <w:vAlign w:val="center"/>
          </w:tcPr>
          <w:p>
            <w:pPr>
              <w:rPr>
                <w:rFonts w:hint="default" w:ascii="Times New Roman" w:hAnsi="Times New Roman" w:cs="Times New Roman"/>
                <w:color w:val="auto"/>
              </w:rPr>
            </w:pPr>
            <w:r>
              <w:rPr>
                <w:rFonts w:hint="default" w:ascii="Times New Roman" w:hAnsi="Times New Roman" w:cs="Times New Roman"/>
                <w:color w:val="auto"/>
              </w:rPr>
              <w:t>退役军人部发〔2018〕27号、聊政办发〔2006〕30号、中发〔2019〕3号</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63" w:name="_Toc27474"/>
      <w:bookmarkStart w:id="64" w:name="_Toc21939"/>
      <w:r>
        <w:rPr>
          <w:rFonts w:hint="default" w:ascii="Times New Roman" w:hAnsi="Times New Roman" w:cs="Times New Roman"/>
          <w:color w:val="auto"/>
          <w:sz w:val="28"/>
        </w:rPr>
        <w:t>15.市级评比达标表彰项目经费绩效目标表</w:t>
      </w:r>
      <w:bookmarkEnd w:id="63"/>
      <w:bookmarkEnd w:id="64"/>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043001聊城市人力资源和社会保障局</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37150023P99001510290D</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市级评比达标表彰项目经费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255.00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255.00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鲁功勋办函〔2022〕14号文件，我市2022年度表彰项目获批表彰先进集体200个，先进个人400名。根据鲁办发〔2018〕63号文件规定，对于受表彰的集体发放奖牌和证书，对于受表彰的个人发放证书和奖金。具体组成为：个人奖金：6000元/人*400人=2400000元；奖牌费用：100元/块*200块=20000元；证书费用：50元/本*6000本=30000元；表彰大会会务费用：100000元。以上费用合计：2550000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180.00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224.00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充分发挥先进典型的模范作用，提升全市各级各部门和广大干部职工的干事创业热情，激励全市各级各部门和广大干部职工踔厉奋发、勇毅前行。</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548"/>
        <w:gridCol w:w="1333"/>
        <w:gridCol w:w="2360"/>
        <w:gridCol w:w="1267"/>
        <w:gridCol w:w="2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548"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360"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6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110"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个人奖金发放标准</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对个人进行奖金的发放</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=6000元/人</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奖牌成本  </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对单位进行奖牌的发放</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=100元/块</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证书成本   </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对个人以及单位进行证书的发放</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=50元/本</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表彰大会会务费用</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对于表彰大会需要的费用</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≤10万元</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spacing w:beforeLines="5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先进集体数量</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表彰先进集体数量</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=200个</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鲁功勋办函〔2022〕14号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先进个人数量</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表彰先进个人数量</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=400名</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鲁功勋办函〔2022〕14号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对单位、个人发放证书</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对获表彰的单位、个人发放证书</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≤600个</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表彰先进个人符合率</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符合表彰要求领取率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表彰先进单位符合率</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符合表彰要求领取率</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一次性奖金、证书、奖牌发放率</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表彰单位一次性奖金、证书、奖牌发放情况</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表彰活动完成及时率</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对发放一次性奖金、证书、奖牌及时情况</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干事热情</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激励提升全市各级各部门和广大干部职工的干事创业热情</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5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受表彰对象满意度</w:t>
            </w:r>
          </w:p>
        </w:tc>
        <w:tc>
          <w:tcPr>
            <w:tcW w:w="23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受表彰单位及个人满意度</w:t>
            </w:r>
          </w:p>
        </w:tc>
        <w:tc>
          <w:tcPr>
            <w:tcW w:w="126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211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鲁办发〔2018〕63号</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widowControl/>
        <w:jc w:val="left"/>
        <w:rPr>
          <w:rFonts w:hint="default" w:ascii="Times New Roman" w:hAnsi="Times New Roman" w:cs="Times New Roman"/>
          <w:color w:val="auto"/>
          <w:sz w:val="28"/>
        </w:rPr>
      </w:pPr>
      <w:bookmarkStart w:id="65" w:name="_Toc12663"/>
      <w:r>
        <w:rPr>
          <w:rFonts w:hint="default" w:ascii="Times New Roman" w:hAnsi="Times New Roman" w:cs="Times New Roman"/>
          <w:color w:val="auto"/>
          <w:sz w:val="28"/>
        </w:rPr>
        <w:br w:type="page"/>
      </w:r>
    </w:p>
    <w:p>
      <w:pPr>
        <w:jc w:val="left"/>
        <w:outlineLvl w:val="0"/>
        <w:rPr>
          <w:rFonts w:hint="default" w:ascii="Times New Roman" w:hAnsi="Times New Roman" w:cs="Times New Roman"/>
          <w:color w:val="auto"/>
          <w:sz w:val="28"/>
        </w:rPr>
      </w:pPr>
      <w:bookmarkStart w:id="66" w:name="_Toc28159"/>
      <w:r>
        <w:rPr>
          <w:rFonts w:hint="default" w:ascii="Times New Roman" w:hAnsi="Times New Roman" w:cs="Times New Roman"/>
          <w:color w:val="auto"/>
          <w:sz w:val="28"/>
        </w:rPr>
        <w:t>16.三支一扶、事业单位公开招聘培训等工作绩效目标表</w:t>
      </w:r>
      <w:bookmarkEnd w:id="65"/>
      <w:bookmarkEnd w:id="66"/>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043001聊城市人力资源和社会保障局</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37150023P99001510292L</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三支一扶、事业单位公开招聘培训等工作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115.00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115.00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用于三支一扶、事业单位公开招聘培训等工作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广泛征集三支一扶岗位，合理有序推动三支一扶等考试工作进行</w:t>
            </w:r>
            <w:r>
              <w:rPr>
                <w:rStyle w:val="21"/>
                <w:rFonts w:hint="default" w:ascii="Times New Roman" w:hAnsi="Times New Roman" w:cs="Times New Roman" w:eastAsiaTheme="minorEastAsia"/>
                <w:color w:val="auto"/>
              </w:rPr>
              <w:t>，</w:t>
            </w:r>
            <w:r>
              <w:rPr>
                <w:rFonts w:hint="default" w:ascii="Times New Roman" w:hAnsi="Times New Roman" w:cs="Times New Roman" w:eastAsiaTheme="minorEastAsia"/>
                <w:color w:val="auto"/>
              </w:rPr>
              <w:t>圆满促进完成事业单位公开招聘、新招聘人员初任培训，为实现事业单位人事管理的科学化、制度化。</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980"/>
        <w:gridCol w:w="2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89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980"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13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1"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初任培训成本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有关初任培训成本</w:t>
            </w:r>
          </w:p>
        </w:tc>
        <w:tc>
          <w:tcPr>
            <w:tcW w:w="980"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≤35万元</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关于印发《事业单位工作人员培训规定》的通知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5"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三支一扶招募成本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完成三支一扶招募工作需要的支出</w:t>
            </w:r>
          </w:p>
        </w:tc>
        <w:tc>
          <w:tcPr>
            <w:tcW w:w="980"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≤30万元</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省人力资源和社会保障厅等11部门下发年度高校毕业生“三支一扶”计划专项文件和招募公告。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三支一扶生活标准</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每人每年9600元，约50人</w:t>
            </w:r>
          </w:p>
        </w:tc>
        <w:tc>
          <w:tcPr>
            <w:tcW w:w="980"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≤50万元</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省人力资源和社会保障厅等11部门下发年度高校毕业生“三支一扶”计划专项文件和招募公告。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98"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参加培训时间</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有关参加培训时间</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≤7天</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关于印发《事业单位工作人员培训规定》的通知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参加培训人数</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有关参加培训人数</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≥140人</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关于印发《事业单位工作人员培训规定》的通知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5"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事业单位招考计划招募人数</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有关计划招募人数</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≥140人</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关于印发《山东省事业单位公开招聘人员实施办法》的通知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2"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招考完成任务率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有关招考完成任务率</w:t>
            </w:r>
          </w:p>
        </w:tc>
        <w:tc>
          <w:tcPr>
            <w:tcW w:w="980" w:type="dxa"/>
            <w:vAlign w:val="center"/>
          </w:tcPr>
          <w:p>
            <w:pPr>
              <w:pStyle w:val="26"/>
              <w:rPr>
                <w:rFonts w:hint="default" w:ascii="Times New Roman" w:hAnsi="Times New Roman" w:cs="Times New Roman" w:eastAsiaTheme="minorEastAsia"/>
                <w:color w:val="auto"/>
              </w:rPr>
            </w:pPr>
            <w:r>
              <w:rPr>
                <w:rStyle w:val="21"/>
                <w:rFonts w:hint="default" w:ascii="Times New Roman" w:hAnsi="Times New Roman" w:cs="Times New Roman" w:eastAsiaTheme="minorEastAsia"/>
                <w:color w:val="auto"/>
              </w:rPr>
              <w:t>=</w:t>
            </w: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关于印发《山东省事业单位公开招聘人员实施办法》的通知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招录人员满意率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有关招录人员满意率</w:t>
            </w:r>
          </w:p>
          <w:p>
            <w:pPr>
              <w:pStyle w:val="26"/>
              <w:rPr>
                <w:rFonts w:hint="default" w:ascii="Times New Roman" w:hAnsi="Times New Roman" w:cs="Times New Roman" w:eastAsiaTheme="minorEastAsia"/>
                <w:color w:val="auto"/>
              </w:rPr>
            </w:pP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关于印发《山东省事业单位公开招聘人员实施办法》的通知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圆满完成新招聘人员初任培训工作</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有关圆满完成新招聘人员初任培训工作</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≥96%</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关于印发《事业单位工作人员培训规定》的通知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招聘、培训、考核及时率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有关招聘、培训、考核及时率</w:t>
            </w:r>
          </w:p>
        </w:tc>
        <w:tc>
          <w:tcPr>
            <w:tcW w:w="980" w:type="dxa"/>
            <w:vAlign w:val="center"/>
          </w:tcPr>
          <w:p>
            <w:pPr>
              <w:pStyle w:val="26"/>
              <w:rPr>
                <w:rFonts w:hint="default" w:ascii="Times New Roman" w:hAnsi="Times New Roman" w:cs="Times New Roman" w:eastAsiaTheme="minorEastAsia"/>
                <w:color w:val="auto"/>
              </w:rPr>
            </w:pPr>
            <w:r>
              <w:rPr>
                <w:rStyle w:val="21"/>
                <w:rFonts w:hint="default" w:ascii="Times New Roman" w:hAnsi="Times New Roman" w:cs="Times New Roman" w:eastAsiaTheme="minorEastAsia"/>
                <w:color w:val="auto"/>
              </w:rPr>
              <w:t>=</w:t>
            </w: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关于印发《事业单位工作人员培训规定》的通知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6"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基层经济发展</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推动基层经济发展</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推动</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关于印发《山东省事业单位公开招聘人员实施办法》的通知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大学生就业率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提升大学生就业率</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关于印发《山东省事业单位公开招聘人员实施办法》的通知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为全市选拔优秀人才</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为全市选拔优秀人才</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可持续</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关于印发《山东省事业单位公开招聘人员实施办法》的通知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培训人员满意度</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培训人员对项目实施的满意程度</w:t>
            </w:r>
          </w:p>
        </w:tc>
        <w:tc>
          <w:tcPr>
            <w:tcW w:w="98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关于印发《事业单位工作人员培训规定》的通知</w:t>
            </w:r>
          </w:p>
        </w:tc>
      </w:tr>
    </w:tbl>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67" w:name="_Toc21902"/>
      <w:bookmarkStart w:id="68" w:name="_Toc21794"/>
      <w:r>
        <w:rPr>
          <w:rFonts w:hint="default" w:ascii="Times New Roman" w:hAnsi="Times New Roman" w:cs="Times New Roman"/>
          <w:color w:val="auto"/>
          <w:sz w:val="28"/>
        </w:rPr>
        <w:t>17.技工院校生均公用费及国家助学金绩效目标表</w:t>
      </w:r>
      <w:bookmarkEnd w:id="67"/>
      <w:bookmarkEnd w:id="68"/>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043001聊城市人力资源和社会保障局</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37150023P99001510297N</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技工院校生均公用费及国家助学金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450.00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450.00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技工院校生均公用经费及国家助学金中生均经费拨款包括旅游服务类、财经商贸类、教育类等专业每生每年2800元；农林牧渔类、加工制造类、电工电子类、轻纺食品类等每生每年3300元；体育健身类、医药卫生类每生每年3900元；文化艺术类、旅游服务类的烹饪专业，每生每年4500元；申请国家助学金的每个学生2000元/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270.00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360.00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推动学校教育发展，促进就业，完善国家学生资助体系、促进教育公平，推动技工教育科学发展、办好教育。</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517"/>
        <w:gridCol w:w="2706"/>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51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70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技工院校在校生生均公用经费标准第一类</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有关于技工院校在校生生均公用经费第一类</w:t>
            </w:r>
          </w:p>
          <w:p>
            <w:pPr>
              <w:pStyle w:val="26"/>
              <w:rPr>
                <w:rFonts w:hint="default" w:ascii="Times New Roman" w:hAnsi="Times New Roman" w:cs="Times New Roman" w:eastAsiaTheme="minorEastAsia"/>
                <w:color w:val="auto"/>
              </w:rPr>
            </w:pP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=2800元/年</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技工院校在校生生均公用经费标准第二类</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有关于技工院校在校生生均公用经费标准第二类</w:t>
            </w:r>
          </w:p>
          <w:p>
            <w:pPr>
              <w:pStyle w:val="26"/>
              <w:rPr>
                <w:rFonts w:hint="default" w:ascii="Times New Roman" w:hAnsi="Times New Roman" w:cs="Times New Roman" w:eastAsiaTheme="minorEastAsia"/>
                <w:color w:val="auto"/>
              </w:rPr>
            </w:pP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=3300元/年</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国家助学金标准</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有关于国家助学金标准</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=2000元/年</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3"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生均经费拨款类别</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有关生均经费拨款类别</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≥15类</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国家助学金人数</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有关国家助学金人数</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≥800人</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技工院校在校生人数</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有关技工院校在校生人数</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≥12000人</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领取助学金资格符合率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符合领取率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领取生均公用经费符合率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符合领取率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学校教育及就业促进的完成率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有关学校教育及就业促进的完成率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助学金发放及时率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有关及时拨付生均公用经费及国家助学金</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学校教育发展</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项目实施产生的社会效益情况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促进</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Merge w:val="restart"/>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学校满意度</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学校对项目实施的满意程度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≥98%</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pStyle w:val="27"/>
              <w:rPr>
                <w:rFonts w:hint="default" w:ascii="Times New Roman" w:hAnsi="Times New Roman" w:cs="Times New Roman" w:eastAsiaTheme="minorEastAsia"/>
                <w:color w:val="auto"/>
              </w:rPr>
            </w:pPr>
          </w:p>
        </w:tc>
        <w:tc>
          <w:tcPr>
            <w:tcW w:w="1276" w:type="dxa"/>
            <w:vMerge w:val="continue"/>
            <w:vAlign w:val="center"/>
          </w:tcPr>
          <w:p>
            <w:pPr>
              <w:pStyle w:val="26"/>
              <w:rPr>
                <w:rFonts w:hint="default" w:ascii="Times New Roman" w:hAnsi="Times New Roman" w:cs="Times New Roman" w:eastAsiaTheme="minorEastAsia"/>
                <w:color w:val="auto"/>
              </w:rPr>
            </w:pP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学生满意度</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学生对项目实施的满意程度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≥98%</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（聊财教〔2013〕108号）、（鲁财科教〔2020〕15号）</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69" w:name="_Toc13432"/>
      <w:bookmarkStart w:id="70" w:name="_Toc17497"/>
      <w:r>
        <w:rPr>
          <w:rFonts w:hint="default" w:ascii="Times New Roman" w:hAnsi="Times New Roman" w:cs="Times New Roman"/>
          <w:color w:val="auto"/>
          <w:sz w:val="28"/>
        </w:rPr>
        <w:t>18.</w:t>
      </w:r>
      <w:bookmarkEnd w:id="69"/>
      <w:r>
        <w:rPr>
          <w:rFonts w:hint="default" w:ascii="Times New Roman" w:hAnsi="Times New Roman" w:cs="Times New Roman"/>
          <w:color w:val="auto"/>
          <w:sz w:val="28"/>
        </w:rPr>
        <w:t>第一次自然灾害综合风险普查等经费（含尾款）绩效目标表</w:t>
      </w:r>
      <w:bookmarkEnd w:id="70"/>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097001聊城市应急管理局本级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37150023P990006108408</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第一次自然灾害综合风险普查等经费（含尾款）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91.97</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91.97</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支付第一次自然灾害综合风险普查含尾款，组织进行绩效评价、自然灾害灾情评估专家费、基层应急物资储备站（点）试点工作评估验收。</w:t>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tab/>
            </w:r>
            <w:r>
              <w:rPr>
                <w:rFonts w:hint="default" w:ascii="Times New Roman" w:hAnsi="Times New Roman" w:cs="Times New Roman" w:eastAsiaTheme="minorEastAsia"/>
                <w:color w:val="auto"/>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21.96</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43.92</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65.88</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91.97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支付第一次自然灾害综合风险普查含尾款，组织进行绩效评价,自然灾害灾情评估专家费、基层应急物资储备站（点）试点工作评估验收，提升综合减灾风险工作能力。</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2084"/>
        <w:gridCol w:w="2268"/>
        <w:gridCol w:w="11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208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268"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14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聊城市第一次全国自然灾害综合风险普查项目尾款</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反映聊城市第一次全国自然灾害综合风险普查项目尾款支出控制情况</w:t>
            </w:r>
          </w:p>
        </w:tc>
        <w:tc>
          <w:tcPr>
            <w:tcW w:w="1147"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≤86.97万元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聊城市第一次全国自然灾害综合风险普查项目事后绩效评估</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反映聊城市第一次全国自然灾害综合风险普查项目事后绩效评价情况</w:t>
            </w:r>
          </w:p>
        </w:tc>
        <w:tc>
          <w:tcPr>
            <w:tcW w:w="1147"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自然灾害灾情评估专家费、基层应急物资储备站（点）试点工作评估验收费</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反映自然灾害灾情评估、试点工作评估验收成本控制情况</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自然灾害综合风险普查县市区数量</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反映县市区数量</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≥11个</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自然灾害综合风险普查风险类别</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反映风险类别数量</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≥5个</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自然灾害综合风险普查采购分包数</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反映分包数量</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≥2个</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自然灾害综合风险普查绩效评估</w:t>
            </w:r>
          </w:p>
        </w:tc>
        <w:tc>
          <w:tcPr>
            <w:tcW w:w="2268" w:type="dxa"/>
            <w:vAlign w:val="center"/>
          </w:tcPr>
          <w:p>
            <w:pPr>
              <w:pStyle w:val="26"/>
              <w:rPr>
                <w:rFonts w:hint="default" w:ascii="Times New Roman" w:hAnsi="Times New Roman" w:cs="Times New Roman" w:eastAsiaTheme="minorEastAsia"/>
                <w:color w:val="auto"/>
                <w:lang w:val="uk-UA"/>
              </w:rPr>
            </w:pPr>
            <w:r>
              <w:rPr>
                <w:rFonts w:hint="default" w:ascii="Times New Roman" w:hAnsi="Times New Roman" w:cs="Times New Roman" w:eastAsiaTheme="minorEastAsia"/>
                <w:color w:val="auto"/>
              </w:rPr>
              <w:t>反映自然灾害综合风险普查绩效评估数量。</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≥1个</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基层应急物资储备站评估验收数量</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反映基层应急物资储备站评估的验收数量情况</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≥10个</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工作及时开展率</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反映工作开展情况</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验收合格率</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反映验收情况</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差错率</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反映差错率</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普查成果运用率</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反映普查成果运用情况</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综合减灾救灾能力</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反映综合减灾救灾能力提升情况</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208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受益群众满意度</w:t>
            </w:r>
          </w:p>
        </w:tc>
        <w:tc>
          <w:tcPr>
            <w:tcW w:w="226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反映受益群众满意程度</w:t>
            </w:r>
          </w:p>
        </w:tc>
        <w:tc>
          <w:tcPr>
            <w:tcW w:w="114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71" w:name="_Toc10948"/>
      <w:bookmarkStart w:id="72" w:name="_Toc4895"/>
      <w:r>
        <w:rPr>
          <w:rFonts w:hint="default" w:ascii="Times New Roman" w:hAnsi="Times New Roman" w:cs="Times New Roman"/>
          <w:color w:val="auto"/>
          <w:sz w:val="28"/>
        </w:rPr>
        <w:t>19.</w:t>
      </w:r>
      <w:bookmarkEnd w:id="71"/>
      <w:bookmarkEnd w:id="72"/>
      <w:bookmarkStart w:id="73" w:name="_Toc_4_4_0000000010"/>
      <w:r>
        <w:rPr>
          <w:rFonts w:hint="default" w:ascii="Times New Roman" w:hAnsi="Times New Roman" w:cs="Times New Roman"/>
          <w:color w:val="auto"/>
          <w:sz w:val="28"/>
        </w:rPr>
        <w:t>数字政府建设在建项目绩效目标表</w:t>
      </w:r>
      <w:bookmarkEnd w:id="73"/>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eastAsia="宋体" w:cs="Times New Roman"/>
                <w:color w:val="auto"/>
              </w:rPr>
            </w:pPr>
            <w:r>
              <w:rPr>
                <w:rFonts w:hint="default" w:ascii="Times New Roman" w:hAnsi="Times New Roman" w:eastAsia="宋体" w:cs="Times New Roman"/>
                <w:color w:val="auto"/>
              </w:rPr>
              <w:t>076001聊城市大数据局本级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eastAsia="宋体" w:cs="Times New Roman"/>
                <w:color w:val="auto"/>
              </w:rPr>
            </w:pPr>
            <w:r>
              <w:rPr>
                <w:rFonts w:hint="default" w:ascii="Times New Roman" w:hAnsi="Times New Roman" w:eastAsia="宋体" w:cs="Times New Roman"/>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项目编码</w:t>
            </w:r>
          </w:p>
        </w:tc>
        <w:tc>
          <w:tcPr>
            <w:tcW w:w="2608" w:type="dxa"/>
            <w:gridSpan w:val="2"/>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37150022P990021102913</w:t>
            </w:r>
          </w:p>
        </w:tc>
        <w:tc>
          <w:tcPr>
            <w:tcW w:w="1587"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项目名称</w:t>
            </w:r>
          </w:p>
        </w:tc>
        <w:tc>
          <w:tcPr>
            <w:tcW w:w="4422" w:type="dxa"/>
            <w:gridSpan w:val="3"/>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数字政府建设在建项目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预算规模及资金用途</w:t>
            </w:r>
          </w:p>
        </w:tc>
        <w:tc>
          <w:tcPr>
            <w:tcW w:w="1276"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预算数</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1326.35</w:t>
            </w:r>
          </w:p>
        </w:tc>
        <w:tc>
          <w:tcPr>
            <w:tcW w:w="1587"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其中：财政    资金</w:t>
            </w:r>
          </w:p>
        </w:tc>
        <w:tc>
          <w:tcPr>
            <w:tcW w:w="1304"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1326.35</w:t>
            </w:r>
          </w:p>
        </w:tc>
        <w:tc>
          <w:tcPr>
            <w:tcW w:w="1276"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其他资金</w:t>
            </w:r>
          </w:p>
        </w:tc>
        <w:tc>
          <w:tcPr>
            <w:tcW w:w="1843" w:type="dxa"/>
            <w:vAlign w:val="center"/>
          </w:tcPr>
          <w:p>
            <w:pPr>
              <w:pStyle w:val="26"/>
              <w:rPr>
                <w:rFonts w:hint="default" w:ascii="Times New Roman" w:hAnsi="Times New Roman" w:eastAsia="宋体" w:cs="Times New Roman"/>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eastAsia="宋体" w:cs="Times New Roman"/>
                <w:color w:val="auto"/>
              </w:rPr>
            </w:pPr>
          </w:p>
        </w:tc>
        <w:tc>
          <w:tcPr>
            <w:tcW w:w="8617" w:type="dxa"/>
            <w:gridSpan w:val="6"/>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字政府建设在建项目聚焦建设数字政府，做好政务云、网以及OA办公系统的安全运行等基础支撑工作，主要开展全市电子政务外网租赁服务、电子政务外网网络交换平台服务项目、“爱山东”APP聊城市分厅二期建设运营项目、聊城市机关内部“一次办好”服务平台项目、OA办公系统对接“山东通”项目，以及智慧聊城“城市大脑”地理信息中台及多网格融合应用项目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资金支出计划</w:t>
            </w:r>
          </w:p>
        </w:tc>
        <w:tc>
          <w:tcPr>
            <w:tcW w:w="2608" w:type="dxa"/>
            <w:gridSpan w:val="2"/>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3月底</w:t>
            </w:r>
          </w:p>
        </w:tc>
        <w:tc>
          <w:tcPr>
            <w:tcW w:w="1587"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6月底</w:t>
            </w:r>
          </w:p>
        </w:tc>
        <w:tc>
          <w:tcPr>
            <w:tcW w:w="1304"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10月底</w:t>
            </w:r>
          </w:p>
        </w:tc>
        <w:tc>
          <w:tcPr>
            <w:tcW w:w="3118" w:type="dxa"/>
            <w:gridSpan w:val="2"/>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eastAsia="宋体" w:cs="Times New Roman"/>
                <w:color w:val="auto"/>
              </w:rPr>
            </w:pPr>
          </w:p>
        </w:tc>
        <w:tc>
          <w:tcPr>
            <w:tcW w:w="2608" w:type="dxa"/>
            <w:gridSpan w:val="2"/>
            <w:vAlign w:val="center"/>
          </w:tcPr>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132.64</w:t>
            </w:r>
          </w:p>
        </w:tc>
        <w:tc>
          <w:tcPr>
            <w:tcW w:w="1587" w:type="dxa"/>
            <w:vAlign w:val="center"/>
          </w:tcPr>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530.55</w:t>
            </w:r>
          </w:p>
        </w:tc>
        <w:tc>
          <w:tcPr>
            <w:tcW w:w="1304" w:type="dxa"/>
            <w:vAlign w:val="center"/>
          </w:tcPr>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928.46</w:t>
            </w:r>
          </w:p>
        </w:tc>
        <w:tc>
          <w:tcPr>
            <w:tcW w:w="3118" w:type="dxa"/>
            <w:gridSpan w:val="2"/>
            <w:shd w:val="clear" w:color="auto" w:fill="auto"/>
            <w:vAlign w:val="center"/>
          </w:tcPr>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1326.35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绩效目标</w:t>
            </w:r>
          </w:p>
        </w:tc>
        <w:tc>
          <w:tcPr>
            <w:tcW w:w="8617" w:type="dxa"/>
            <w:gridSpan w:val="6"/>
            <w:shd w:val="clear" w:color="auto" w:fill="auto"/>
            <w:vAlign w:val="center"/>
          </w:tcPr>
          <w:p>
            <w:pPr>
              <w:pStyle w:val="16"/>
              <w:widowControl/>
              <w:rPr>
                <w:rFonts w:hint="default" w:ascii="Times New Roman" w:hAnsi="Times New Roman" w:eastAsia="宋体" w:cs="Times New Roman"/>
                <w:color w:val="auto"/>
                <w:highlight w:val="yellow"/>
              </w:rPr>
            </w:pPr>
            <w:r>
              <w:rPr>
                <w:rFonts w:hint="default" w:ascii="Times New Roman" w:hAnsi="Times New Roman" w:eastAsia="宋体" w:cs="Times New Roman"/>
                <w:color w:val="auto"/>
                <w:sz w:val="21"/>
                <w:szCs w:val="21"/>
                <w:shd w:val="clear" w:color="auto" w:fill="FFFFFF"/>
              </w:rPr>
              <w:t>紧密围绕政府简政放权、放管结合、优化服务的总体要求，在数字政府领域，实现对聊城市关键基础设施和重要信息系统的基础支撑工作。完善本地数字政府基础支撑能力、提高数据的安全性，建设数字政府相关业务平台及服务体系建设，提升数字政府整体服务能力。</w:t>
            </w:r>
          </w:p>
        </w:tc>
      </w:tr>
    </w:tbl>
    <w:p>
      <w:pPr>
        <w:spacing w:line="2" w:lineRule="exact"/>
        <w:jc w:val="center"/>
        <w:rPr>
          <w:rFonts w:hint="default" w:ascii="Times New Roman" w:hAnsi="Times New Roman" w:cs="Times New Roman"/>
          <w:color w:val="auto"/>
        </w:rPr>
      </w:pPr>
    </w:p>
    <w:tbl>
      <w:tblPr>
        <w:tblStyle w:val="1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一级指标</w:t>
            </w:r>
          </w:p>
        </w:tc>
        <w:tc>
          <w:tcPr>
            <w:tcW w:w="1276"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二级指标</w:t>
            </w:r>
          </w:p>
        </w:tc>
        <w:tc>
          <w:tcPr>
            <w:tcW w:w="1332"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三级指标</w:t>
            </w:r>
          </w:p>
        </w:tc>
        <w:tc>
          <w:tcPr>
            <w:tcW w:w="2891"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绩效指标描述</w:t>
            </w:r>
          </w:p>
        </w:tc>
        <w:tc>
          <w:tcPr>
            <w:tcW w:w="1276" w:type="dxa"/>
            <w:shd w:val="clear" w:color="auto" w:fill="auto"/>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指标值</w:t>
            </w:r>
          </w:p>
        </w:tc>
        <w:tc>
          <w:tcPr>
            <w:tcW w:w="1843" w:type="dxa"/>
            <w:vAlign w:val="center"/>
          </w:tcPr>
          <w:p>
            <w:pPr>
              <w:pStyle w:val="25"/>
              <w:rPr>
                <w:rFonts w:hint="default" w:ascii="Times New Roman" w:hAnsi="Times New Roman" w:eastAsia="宋体" w:cs="Times New Roman"/>
                <w:color w:val="auto"/>
              </w:rPr>
            </w:pPr>
            <w:r>
              <w:rPr>
                <w:rFonts w:hint="default" w:ascii="Times New Roman" w:hAnsi="Times New Roman" w:eastAsia="宋体" w:cs="Times New Roman"/>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4" w:hRule="atLeast"/>
          <w:jc w:val="center"/>
        </w:trPr>
        <w:tc>
          <w:tcPr>
            <w:tcW w:w="1276" w:type="dxa"/>
            <w:vMerge w:val="restart"/>
            <w:vAlign w:val="center"/>
          </w:tcPr>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成本指标</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经济成本指标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项目总成本</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反映项目严格在预算内开支情况</w:t>
            </w:r>
          </w:p>
        </w:tc>
        <w:tc>
          <w:tcPr>
            <w:tcW w:w="1276" w:type="dxa"/>
            <w:vAlign w:val="center"/>
          </w:tcPr>
          <w:p>
            <w:pPr>
              <w:pStyle w:val="26"/>
              <w:jc w:val="left"/>
              <w:rPr>
                <w:rFonts w:hint="default" w:ascii="Times New Roman" w:hAnsi="Times New Roman" w:eastAsia="宋体" w:cs="Times New Roman"/>
                <w:color w:val="auto"/>
              </w:rPr>
            </w:pPr>
            <w:r>
              <w:rPr>
                <w:rFonts w:hint="default" w:ascii="Times New Roman" w:hAnsi="Times New Roman" w:eastAsia="宋体" w:cs="Times New Roman"/>
                <w:color w:val="auto"/>
              </w:rPr>
              <w:t>≤1326.35万元</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项目立项文件以及合同文件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eastAsia="宋体" w:cs="Times New Roman"/>
                <w:color w:val="auto"/>
              </w:rPr>
            </w:pP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经济成本指标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云、网、OA等基础支撑工作成本</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反映支撑全市信息系统运转成本情况</w:t>
            </w:r>
          </w:p>
        </w:tc>
        <w:tc>
          <w:tcPr>
            <w:tcW w:w="1276" w:type="dxa"/>
            <w:vAlign w:val="center"/>
          </w:tcPr>
          <w:p>
            <w:pPr>
              <w:pStyle w:val="26"/>
              <w:jc w:val="left"/>
              <w:rPr>
                <w:rFonts w:hint="default" w:ascii="Times New Roman" w:hAnsi="Times New Roman" w:eastAsia="宋体" w:cs="Times New Roman"/>
                <w:color w:val="auto"/>
              </w:rPr>
            </w:pPr>
            <w:r>
              <w:rPr>
                <w:rFonts w:hint="default" w:ascii="Times New Roman" w:hAnsi="Times New Roman" w:eastAsia="宋体" w:cs="Times New Roman"/>
                <w:color w:val="auto"/>
              </w:rPr>
              <w:t>≤908.95万元</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eastAsia="宋体" w:cs="Times New Roman"/>
                <w:color w:val="auto"/>
              </w:rPr>
            </w:pP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经济成本指标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互联网+政务服务工作成本</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反映提高政务服务内网效率工作成本情况</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≤417.4万元</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产出指标</w:t>
            </w: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p>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产出指标</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数量指标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数字政府基础支撑项目建设数量</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反映数字政府基础支撑项目建设数量情况</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≥6个</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eastAsia="宋体" w:cs="Times New Roman"/>
                <w:color w:val="auto"/>
              </w:rPr>
            </w:pP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数量指标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爱山东应用上架数量</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反映“爱山东”APP应用上架数量情况</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≥1100个</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项目开展工作方案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default" w:ascii="Times New Roman" w:hAnsi="Times New Roman" w:eastAsia="宋体" w:cs="Times New Roman"/>
                <w:color w:val="auto"/>
              </w:rPr>
            </w:pP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数量指标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地理信息中台图层完成数量</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反映地理信息中台图层应用数量情况</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≥500个</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eastAsia="宋体" w:cs="Times New Roman"/>
                <w:color w:val="auto"/>
              </w:rPr>
            </w:pP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质量指标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系统运行时间达标率</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反映系统正常运行时间/系统总运行时间情况</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≥90%</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eastAsia="宋体" w:cs="Times New Roman"/>
                <w:color w:val="auto"/>
              </w:rPr>
            </w:pP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质量指标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采购质量合格率</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反映采购产品合格数量/总数量情况</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≥90%</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9" w:hRule="atLeast"/>
          <w:jc w:val="center"/>
        </w:trPr>
        <w:tc>
          <w:tcPr>
            <w:tcW w:w="1276" w:type="dxa"/>
            <w:vMerge w:val="continue"/>
            <w:vAlign w:val="center"/>
          </w:tcPr>
          <w:p>
            <w:pPr>
              <w:rPr>
                <w:rFonts w:hint="default" w:ascii="Times New Roman" w:hAnsi="Times New Roman" w:eastAsia="宋体" w:cs="Times New Roman"/>
                <w:color w:val="auto"/>
              </w:rPr>
            </w:pP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质量指标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系统验收合格率</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反映验收合格数量/验收项目总数量情况</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≥90%</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9" w:hRule="atLeast"/>
          <w:jc w:val="center"/>
        </w:trPr>
        <w:tc>
          <w:tcPr>
            <w:tcW w:w="1276" w:type="dxa"/>
            <w:vMerge w:val="continue"/>
            <w:vAlign w:val="center"/>
          </w:tcPr>
          <w:p>
            <w:pPr>
              <w:rPr>
                <w:rFonts w:hint="default" w:ascii="Times New Roman" w:hAnsi="Times New Roman" w:eastAsia="宋体" w:cs="Times New Roman"/>
                <w:color w:val="auto"/>
              </w:rPr>
            </w:pP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时效指标</w:t>
            </w:r>
          </w:p>
        </w:tc>
        <w:tc>
          <w:tcPr>
            <w:tcW w:w="1332" w:type="dxa"/>
            <w:shd w:val="clear" w:color="auto" w:fill="auto"/>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项目实施进度及时率</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反映项目按照合同进度实施进度及时性</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≥90%</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效益指标</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社会效益指标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数字政府治理水平和治理能力</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提升政府数字化管理水平和治理能力现代化</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提升</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数字政府基础架构支撑体系建设确保支撑效果方案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eastAsia="宋体" w:cs="Times New Roman"/>
                <w:color w:val="auto"/>
              </w:rPr>
            </w:pPr>
            <w:r>
              <w:rPr>
                <w:rFonts w:hint="default" w:ascii="Times New Roman" w:hAnsi="Times New Roman" w:eastAsia="宋体" w:cs="Times New Roman"/>
                <w:color w:val="auto"/>
              </w:rPr>
              <w:t>满意度指标</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服务对象满意度指标</w:t>
            </w:r>
          </w:p>
        </w:tc>
        <w:tc>
          <w:tcPr>
            <w:tcW w:w="1332"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数字政府支撑部门满意度</w:t>
            </w:r>
          </w:p>
        </w:tc>
        <w:tc>
          <w:tcPr>
            <w:tcW w:w="2891"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反映数字政府支撑部门满意度情况</w:t>
            </w:r>
          </w:p>
        </w:tc>
        <w:tc>
          <w:tcPr>
            <w:tcW w:w="1276"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≥85%</w:t>
            </w:r>
          </w:p>
        </w:tc>
        <w:tc>
          <w:tcPr>
            <w:tcW w:w="1843" w:type="dxa"/>
            <w:vAlign w:val="center"/>
          </w:tcPr>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数字政府支撑部门满意度调查工作方案</w:t>
            </w:r>
          </w:p>
        </w:tc>
      </w:tr>
    </w:tbl>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74" w:name="_Toc28509"/>
      <w:bookmarkStart w:id="75" w:name="_Toc13697"/>
      <w:r>
        <w:rPr>
          <w:rFonts w:hint="default" w:ascii="Times New Roman" w:hAnsi="Times New Roman" w:cs="Times New Roman"/>
          <w:color w:val="auto"/>
          <w:sz w:val="28"/>
        </w:rPr>
        <w:t>20.市级冻猪肉储备和生活必需品储备项目资金绩效目标表</w:t>
      </w:r>
      <w:bookmarkEnd w:id="74"/>
      <w:bookmarkEnd w:id="75"/>
    </w:p>
    <w:tbl>
      <w:tblPr>
        <w:tblStyle w:val="1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092001聊城市商务和投资促进局本级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37150023P99002110286P</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3"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市级冻猪肉储备和生活必需品储备项目资金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230.00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230.00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276" w:type="dxa"/>
            <w:vMerge w:val="continue"/>
          </w:tcPr>
          <w:p>
            <w:pPr>
              <w:rPr>
                <w:rFonts w:hint="default" w:ascii="Times New Roman" w:hAnsi="Times New Roman" w:cs="Times New Roman"/>
                <w:color w:val="auto"/>
              </w:rPr>
            </w:pP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组织市级生活必需品和冻猪肉储备工作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9"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150.00</w:t>
            </w:r>
          </w:p>
        </w:tc>
        <w:tc>
          <w:tcPr>
            <w:tcW w:w="3119"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1.根据市发改委关于开展2022年冻猪肉储备的意见，组织开展冻猪肉储备工作。我局将按照实际储备数量、周期和招标确定的冻猪肉储备的费用进行结算，多退少补。 </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2.根据市政府印发的聊城市应急物资储备体系建设规划（2021-2030） ，组织开展市级生活必需品应急储备工作。按照实际储备数量、周期和招标确定的生活必需品的费用进行结算，多退少补。  </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89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冻猪肉成本控制</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反映冻猪肉市场价成本控制</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承储企业经营成本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反映承储冻猪肉企业经营成本控制</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承储企业经营成本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反映承储生活必需品企业经营成本控制</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冻猪肉储备数量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反映冻猪肉储备数量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=1500吨</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生活必需品储备数量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反映生活必需品储备数量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=700吨</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承储企业数量</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冻猪肉承储企业数量</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≥2家</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投放生活必需品合格率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反映生活必需品品类及质量合格率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0"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投放冻猪肉合格率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反映投放猪肉品类及质量合格率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0"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投放流程规范率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反映投放冻猪肉、生活必需品流程规范率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储备冻猪肉周期</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反映承储冻猪肉周期</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=1年</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拉动我市猪肉消费</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反映带动猪肉市场消费金额</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生活必需品供应稳定</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反映猪肉市场、生活必需品供应保障率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居民满意度</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反映居民满意度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widowControl/>
        <w:jc w:val="left"/>
        <w:rPr>
          <w:rFonts w:hint="default" w:ascii="Times New Roman" w:hAnsi="Times New Roman" w:cs="Times New Roman"/>
          <w:color w:val="auto"/>
          <w:sz w:val="28"/>
        </w:rPr>
      </w:pPr>
      <w:bookmarkStart w:id="76" w:name="_Toc8840"/>
    </w:p>
    <w:p>
      <w:pPr>
        <w:rPr>
          <w:rFonts w:hint="default" w:ascii="Times New Roman" w:hAnsi="Times New Roman" w:cs="Times New Roman"/>
          <w:color w:val="auto"/>
          <w:sz w:val="28"/>
        </w:rPr>
      </w:pPr>
      <w:r>
        <w:rPr>
          <w:rFonts w:hint="default" w:ascii="Times New Roman" w:hAnsi="Times New Roman" w:cs="Times New Roman"/>
          <w:color w:val="auto"/>
          <w:sz w:val="28"/>
        </w:rPr>
        <w:br w:type="page"/>
      </w:r>
    </w:p>
    <w:bookmarkEnd w:id="76"/>
    <w:p>
      <w:pPr>
        <w:jc w:val="left"/>
        <w:outlineLvl w:val="0"/>
        <w:rPr>
          <w:rFonts w:hint="default" w:ascii="Times New Roman" w:hAnsi="Times New Roman" w:cs="Times New Roman"/>
          <w:color w:val="auto"/>
          <w:sz w:val="28"/>
        </w:rPr>
      </w:pPr>
      <w:bookmarkStart w:id="77" w:name="_Toc4699"/>
      <w:bookmarkStart w:id="78" w:name="_Toc3264"/>
      <w:r>
        <w:rPr>
          <w:rFonts w:hint="default" w:ascii="Times New Roman" w:hAnsi="Times New Roman" w:cs="Times New Roman"/>
          <w:color w:val="auto"/>
          <w:sz w:val="28"/>
        </w:rPr>
        <w:t>21.生活垃圾和渗滤液、餐厨垃圾处理补贴绩效目标表</w:t>
      </w:r>
      <w:bookmarkEnd w:id="77"/>
      <w:bookmarkEnd w:id="78"/>
    </w:p>
    <w:tbl>
      <w:tblPr>
        <w:tblStyle w:val="18"/>
        <w:tblW w:w="977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9"/>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34"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105001聊城市城市管理局本级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37150023P990006105295</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3"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生活垃圾和渗滤液、餐厨垃圾处理补贴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tcPr>
          <w:p>
            <w:pPr>
              <w:rPr>
                <w:rFonts w:hint="default" w:ascii="Times New Roman" w:hAnsi="Times New Roman" w:cs="Times New Roman"/>
                <w:color w:val="auto"/>
              </w:rPr>
            </w:pP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处理城区产生的生活垃圾和渗滤液、城区产生的餐厨垃圾处理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9"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1500.00</w:t>
            </w:r>
          </w:p>
        </w:tc>
        <w:tc>
          <w:tcPr>
            <w:tcW w:w="3119"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1.城区产生的生活垃圾和渗滤液处理，实现垃圾无害化处理和资源化利用。</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2.城区产生的餐厨垃圾处理，实现垃圾无害化处理和资源化利用。</w:t>
            </w:r>
          </w:p>
        </w:tc>
      </w:tr>
    </w:tbl>
    <w:p>
      <w:pPr>
        <w:spacing w:line="2" w:lineRule="exact"/>
        <w:jc w:val="center"/>
        <w:rPr>
          <w:rFonts w:hint="default" w:ascii="Times New Roman" w:hAnsi="Times New Roman" w:cs="Times New Roman"/>
          <w:color w:val="auto"/>
        </w:rPr>
      </w:pPr>
    </w:p>
    <w:tbl>
      <w:tblPr>
        <w:tblStyle w:val="18"/>
        <w:tblW w:w="97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2"/>
        <w:gridCol w:w="1262"/>
        <w:gridCol w:w="1544"/>
        <w:gridCol w:w="2706"/>
        <w:gridCol w:w="1263"/>
        <w:gridCol w:w="1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4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6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54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70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6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5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142"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焚烧处理生活垃圾每吨</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焚烧处理生活垃圾单位成本</w:t>
            </w:r>
          </w:p>
        </w:tc>
        <w:tc>
          <w:tcPr>
            <w:tcW w:w="1263"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=67元/吨</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根据签订合同约定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每吨生活垃圾产生渗滤液</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每吨生活垃圾产生渗滤液单位成本</w:t>
            </w:r>
          </w:p>
        </w:tc>
        <w:tc>
          <w:tcPr>
            <w:tcW w:w="1263"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=16.86元/吨</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根据签订合同约定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处理餐厨垃圾</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处理餐厨垃圾单位成本</w:t>
            </w:r>
          </w:p>
        </w:tc>
        <w:tc>
          <w:tcPr>
            <w:tcW w:w="1263"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=213.05元/吨</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根据签订合同约定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焚烧处理生活垃圾</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焚烧处理生活垃圾数量</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=206125.6吨</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参考2022年（2022年1-9月）生活垃圾平均产生量上浮10%；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处理餐厨垃圾</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处理餐厨垃圾数量</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=30322吨</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参考2022年（2022年1-9月）生活垃圾平均产生量上浮10%；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垃圾处理率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垃圾处理完成情况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进厂垃圾全部处理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无害化处理率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反映垃圾无害化处理情况。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进厂垃圾全部无害化处理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2"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生活垃圾处理标准达标率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反映生活垃圾处理标准达标情况。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进厂垃圾全部无害化处理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9"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餐厨垃圾处理标准达标率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反映餐厨垃圾处理标准达标情况。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进厂垃圾全部无害化处理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3"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及时处理率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反映垃圾处理及时情况。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进厂垃圾全部无害化处理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42"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6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经济效益指标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年发电量</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反映年发电量情况。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=8030万度</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以无害化处理生活垃圾为主要任务，根据进场垃圾燃烧值确定。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土地资源</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反映节约土地资源情况。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节约</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居民身体健康</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反映提高居民身体健康情况。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提高</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vMerge w:val="continue"/>
            <w:vAlign w:val="center"/>
          </w:tcPr>
          <w:p>
            <w:pPr>
              <w:rPr>
                <w:rFonts w:hint="default" w:ascii="Times New Roman" w:hAnsi="Times New Roman" w:cs="Times New Roman"/>
                <w:color w:val="auto"/>
              </w:rPr>
            </w:pPr>
          </w:p>
        </w:tc>
        <w:tc>
          <w:tcPr>
            <w:tcW w:w="126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城乡环境</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反映城乡环境情况。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改善</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2"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6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54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居民满意度</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反映居民对项目实施效果的满意情况。</w:t>
            </w:r>
          </w:p>
        </w:tc>
        <w:tc>
          <w:tcPr>
            <w:tcW w:w="12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5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调查问卷</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79" w:name="_Toc860"/>
      <w:bookmarkStart w:id="80" w:name="_Toc19532"/>
      <w:r>
        <w:rPr>
          <w:rFonts w:hint="default" w:ascii="Times New Roman" w:hAnsi="Times New Roman" w:cs="Times New Roman"/>
          <w:color w:val="auto"/>
          <w:sz w:val="28"/>
        </w:rPr>
        <w:t>22.水质检测绩效目标表</w:t>
      </w:r>
      <w:bookmarkEnd w:id="79"/>
      <w:bookmarkEnd w:id="80"/>
    </w:p>
    <w:tbl>
      <w:tblPr>
        <w:tblStyle w:val="18"/>
        <w:tblW w:w="927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9"/>
        <w:gridCol w:w="1213"/>
        <w:gridCol w:w="1338"/>
        <w:gridCol w:w="1594"/>
        <w:gridCol w:w="1309"/>
        <w:gridCol w:w="1286"/>
        <w:gridCol w:w="11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jc w:val="center"/>
        </w:trPr>
        <w:tc>
          <w:tcPr>
            <w:tcW w:w="8089"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105001聊城市城市管理局本级</w:t>
            </w:r>
          </w:p>
        </w:tc>
        <w:tc>
          <w:tcPr>
            <w:tcW w:w="1190"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34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551"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37150023P99000610530G</w:t>
            </w:r>
          </w:p>
        </w:tc>
        <w:tc>
          <w:tcPr>
            <w:tcW w:w="159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3785"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水质检测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349"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1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140.00</w:t>
            </w:r>
          </w:p>
        </w:tc>
        <w:tc>
          <w:tcPr>
            <w:tcW w:w="159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140.00</w:t>
            </w:r>
          </w:p>
        </w:tc>
        <w:tc>
          <w:tcPr>
            <w:tcW w:w="128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190"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3" w:hRule="atLeast"/>
          <w:jc w:val="center"/>
        </w:trPr>
        <w:tc>
          <w:tcPr>
            <w:tcW w:w="1349" w:type="dxa"/>
            <w:vMerge w:val="continue"/>
          </w:tcPr>
          <w:p>
            <w:pPr>
              <w:rPr>
                <w:rFonts w:hint="default" w:ascii="Times New Roman" w:hAnsi="Times New Roman" w:cs="Times New Roman"/>
                <w:color w:val="auto"/>
              </w:rPr>
            </w:pPr>
          </w:p>
        </w:tc>
        <w:tc>
          <w:tcPr>
            <w:tcW w:w="7930"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全市供水、二次供水、污水处理厂、中心城区纳管企业排水的水质检测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349"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551"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9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2476"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349" w:type="dxa"/>
            <w:vMerge w:val="continue"/>
          </w:tcPr>
          <w:p>
            <w:pPr>
              <w:rPr>
                <w:rFonts w:hint="default" w:ascii="Times New Roman" w:hAnsi="Times New Roman" w:cs="Times New Roman"/>
                <w:color w:val="auto"/>
              </w:rPr>
            </w:pPr>
          </w:p>
        </w:tc>
        <w:tc>
          <w:tcPr>
            <w:tcW w:w="2551" w:type="dxa"/>
            <w:gridSpan w:val="2"/>
            <w:vAlign w:val="center"/>
          </w:tcPr>
          <w:p>
            <w:pPr>
              <w:pStyle w:val="27"/>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0</w:t>
            </w:r>
            <w:r>
              <w:rPr>
                <w:rFonts w:hint="eastAsia" w:ascii="Times New Roman" w:hAnsi="Times New Roman" w:cs="Times New Roman" w:eastAsiaTheme="minorEastAsia"/>
                <w:color w:val="auto"/>
                <w:lang w:eastAsia="zh-CN"/>
              </w:rPr>
              <w:t>.</w:t>
            </w:r>
            <w:r>
              <w:rPr>
                <w:rFonts w:hint="eastAsia" w:ascii="Times New Roman" w:hAnsi="Times New Roman" w:cs="Times New Roman" w:eastAsiaTheme="minorEastAsia"/>
                <w:color w:val="auto"/>
                <w:lang w:val="en-US" w:eastAsia="zh-CN"/>
              </w:rPr>
              <w:t>00</w:t>
            </w:r>
          </w:p>
        </w:tc>
        <w:tc>
          <w:tcPr>
            <w:tcW w:w="159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80.00</w:t>
            </w:r>
          </w:p>
        </w:tc>
        <w:tc>
          <w:tcPr>
            <w:tcW w:w="1309"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120.00</w:t>
            </w:r>
          </w:p>
        </w:tc>
        <w:tc>
          <w:tcPr>
            <w:tcW w:w="2476" w:type="dxa"/>
            <w:gridSpan w:val="2"/>
            <w:vAlign w:val="center"/>
          </w:tcPr>
          <w:p>
            <w:pPr>
              <w:pStyle w:val="27"/>
              <w:rPr>
                <w:rFonts w:hint="default" w:ascii="Times New Roman" w:hAnsi="Times New Roman" w:cs="Times New Roman" w:eastAsiaTheme="minorEastAsia"/>
                <w:color w:val="auto"/>
              </w:rPr>
            </w:pPr>
            <w:bookmarkStart w:id="81" w:name="OLE_LINK1"/>
            <w:r>
              <w:rPr>
                <w:rFonts w:hint="default" w:ascii="Times New Roman" w:hAnsi="Times New Roman" w:cs="Times New Roman" w:eastAsiaTheme="minorEastAsia"/>
                <w:color w:val="auto"/>
              </w:rPr>
              <w:t>140.00</w:t>
            </w:r>
            <w:bookmarkEnd w:id="81"/>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6" w:hRule="atLeast"/>
          <w:jc w:val="center"/>
        </w:trPr>
        <w:tc>
          <w:tcPr>
            <w:tcW w:w="134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7930"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1.主城区和县（市、区）城市供水的水质监测。</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2.城市二次供水水质检测。</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3.污水处理厂进出水水质监测。</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4.主城区纳管企业的水质监测。</w:t>
            </w:r>
          </w:p>
        </w:tc>
      </w:tr>
    </w:tbl>
    <w:p>
      <w:pPr>
        <w:spacing w:line="2" w:lineRule="exact"/>
        <w:jc w:val="center"/>
        <w:rPr>
          <w:rFonts w:hint="default" w:ascii="Times New Roman" w:hAnsi="Times New Roman" w:cs="Times New Roman"/>
          <w:color w:val="auto"/>
        </w:rPr>
      </w:pPr>
    </w:p>
    <w:tbl>
      <w:tblPr>
        <w:tblStyle w:val="1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63"/>
        <w:gridCol w:w="1843"/>
        <w:gridCol w:w="2302"/>
        <w:gridCol w:w="958"/>
        <w:gridCol w:w="16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16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30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958"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69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主城区和县（市、区）城市供水水质监测成本</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反映主城区和县（市、区）城市供水水质监测成本控制情况</w:t>
            </w:r>
          </w:p>
        </w:tc>
        <w:tc>
          <w:tcPr>
            <w:tcW w:w="958"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≤35万元</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94"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城市二次供水水质检测成本</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反映城市二次供水水质检测成本控制情况</w:t>
            </w:r>
          </w:p>
        </w:tc>
        <w:tc>
          <w:tcPr>
            <w:tcW w:w="958"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≤35万元</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污水处理厂进出水水质监测成本</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反映污水处理厂进出水水质监测成本控制情况</w:t>
            </w:r>
          </w:p>
        </w:tc>
        <w:tc>
          <w:tcPr>
            <w:tcW w:w="958"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≤35万元</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中心城区纳管企业排水监测项目成本</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反映中心城区纳管企业排水监测项目成本控制情况</w:t>
            </w:r>
          </w:p>
        </w:tc>
        <w:tc>
          <w:tcPr>
            <w:tcW w:w="958"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≤35万元</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8" w:hRule="atLeast"/>
          <w:jc w:val="center"/>
        </w:trPr>
        <w:tc>
          <w:tcPr>
            <w:tcW w:w="1327"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城市污水处理厂进出水水质检测完成率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对市城区3座污水处理厂进出水每月进行一次，县（市、区）每季度进行一次检测。</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6"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市城区和县（市、区）供水水质检测完成率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供水水质检测市城区每季度一次，县（市、区）每半年一次</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6"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排水户排水水质检测次数</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全年市城区已办理排水许可证的排水户排水水质检测次数</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=400次</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市城区和县（市、区）二次供水供水水质检测批次</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市城区上半年100批次，县（市区）上半年20批次；市城区上半年100批次，县（市、区）下半年半年20批次</w:t>
            </w:r>
          </w:p>
        </w:tc>
        <w:tc>
          <w:tcPr>
            <w:tcW w:w="958"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=240批次</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污水处理厂进水、出水水质标准达标率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反映污水处理厂进水、出水水质标准达标情况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公共供水水质达标率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反映公共供水水质达标情况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排入排水管网水质标准达标率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反映排入排水管网水质标准达标情况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城市饮用水供水水质使用标准达标率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反映城市饮用水供水水质使用标准达标情况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市城区3座污水处理厂水质检测频率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反映市城区3座污水处理厂水质检测频率情况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=1次/月</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6"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排水户办理排水许可进行其水质检测及时率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反映排水户办理排水许可进行其水质检测及时情况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县（市、区）污水处理厂水质检测频率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反映县（市、区）污水处理厂水质检测频率情况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=1次/季度</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4"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其他县（市、区）供水检测频率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反映其他县（市、区）供水检测频率情况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=1次/半年</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市城区（含市属开发区）城市供水检测频率</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反映市城区（含市属开发区）城市供水检测频率情况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=1次/季度</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城市供水、污水处理和排水水质安全</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反映城市供水、污水处理和排水水质安全情况。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保障</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vAlign w:val="center"/>
          </w:tcPr>
          <w:p>
            <w:pPr>
              <w:rPr>
                <w:rFonts w:hint="default" w:ascii="Times New Roman" w:hAnsi="Times New Roman" w:cs="Times New Roman"/>
                <w:color w:val="auto"/>
              </w:rPr>
            </w:pP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生态效益指标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水环境质量</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反映水环境质量情况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部门工作计划和项目实施方案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16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居民满意度</w:t>
            </w:r>
          </w:p>
        </w:tc>
        <w:tc>
          <w:tcPr>
            <w:tcW w:w="230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反映居民满意情况</w:t>
            </w:r>
          </w:p>
        </w:tc>
        <w:tc>
          <w:tcPr>
            <w:tcW w:w="95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169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调查问卷</w:t>
            </w:r>
          </w:p>
        </w:tc>
      </w:tr>
    </w:tbl>
    <w:p>
      <w:pPr>
        <w:jc w:val="left"/>
        <w:outlineLvl w:val="0"/>
        <w:rPr>
          <w:rFonts w:hint="default" w:ascii="Times New Roman" w:hAnsi="Times New Roman" w:cs="Times New Roman"/>
          <w:color w:val="auto"/>
          <w:sz w:val="28"/>
        </w:rPr>
      </w:pPr>
      <w:bookmarkStart w:id="82" w:name="_Toc10552"/>
      <w:bookmarkStart w:id="83" w:name="_Toc31417"/>
      <w:r>
        <w:rPr>
          <w:rFonts w:hint="default" w:ascii="Times New Roman" w:hAnsi="Times New Roman" w:cs="Times New Roman"/>
          <w:color w:val="auto"/>
          <w:sz w:val="28"/>
        </w:rPr>
        <w:t>23.</w:t>
      </w:r>
      <w:bookmarkEnd w:id="82"/>
      <w:r>
        <w:rPr>
          <w:rFonts w:hint="default" w:ascii="Times New Roman" w:hAnsi="Times New Roman" w:cs="Times New Roman"/>
          <w:color w:val="auto"/>
          <w:sz w:val="28"/>
        </w:rPr>
        <w:t>专家评审费绩效目标表</w:t>
      </w:r>
      <w:bookmarkEnd w:id="83"/>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103001聊城市行政审批服务局本级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37150023P99002110209K</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109.85</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109.85</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为行政审批项目聘请专家进行评审支付的费用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35.00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109.85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1.年度内按计划及时聘请专家进行各领域事项评审工作。</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2.实现评审工作合法规范。</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3.促进审批工作质量提升。</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595"/>
        <w:gridCol w:w="1276"/>
        <w:gridCol w:w="2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595"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13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评审费用</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专家评审费用标准</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=1000元/天/人</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《山东省政府采购评审劳务报酬标准》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评审费用</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消防审查按面积结算</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=0.5元/平方米</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评审总费用</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2023年专家评审总费用</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Cs w:val="21"/>
              </w:rPr>
              <w:t>≤</w:t>
            </w:r>
            <w:r>
              <w:rPr>
                <w:rFonts w:hint="default" w:ascii="Times New Roman" w:hAnsi="Times New Roman" w:cs="Times New Roman" w:eastAsiaTheme="minorEastAsia"/>
                <w:color w:val="auto"/>
              </w:rPr>
              <w:t>109.85万元</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往年费用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评审次数</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专家评审次数</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≥265次</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往年评审次数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评审人数</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每次评审需要的人数</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审查面积</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消防审查按面积结算</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=60万平方米</w:t>
            </w:r>
          </w:p>
        </w:tc>
        <w:tc>
          <w:tcPr>
            <w:tcW w:w="2139" w:type="dxa"/>
            <w:vAlign w:val="center"/>
          </w:tcPr>
          <w:p>
            <w:pPr>
              <w:pStyle w:val="26"/>
              <w:rPr>
                <w:rFonts w:hint="default" w:ascii="Times New Roman" w:hAnsi="Times New Roman" w:cs="Times New Roman" w:eastAsiaTheme="minorEastAsia"/>
                <w:b/>
                <w:bCs/>
                <w:color w:val="auto"/>
              </w:rPr>
            </w:pPr>
            <w:r>
              <w:rPr>
                <w:rFonts w:hint="default" w:ascii="Times New Roman" w:hAnsi="Times New Roman" w:cs="Times New Roman" w:eastAsiaTheme="minorEastAsia"/>
                <w:color w:val="auto"/>
              </w:rPr>
              <w:t>往年审查面积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工作合格率</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专家工作合法、规范</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评审验收合格率</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反映经专家评审的项目验收合格程度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评审程序规范率</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反映专家评审程序规范程度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办结时限</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专家按时完成审批工作时间</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≤1天</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营商环境</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反映专家评审对营商环境的影响</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提升</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企业满意度</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反映企业满意程度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根据“好差评”及短信评价率等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27"/>
              <w:rPr>
                <w:rFonts w:hint="default" w:ascii="Times New Roman" w:hAnsi="Times New Roman" w:cs="Times New Roman" w:eastAsiaTheme="minorEastAsia"/>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办事群众满意度</w:t>
            </w:r>
          </w:p>
        </w:tc>
        <w:tc>
          <w:tcPr>
            <w:tcW w:w="259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反映办事群众满意程度</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≥95%</w:t>
            </w:r>
          </w:p>
        </w:tc>
        <w:tc>
          <w:tcPr>
            <w:tcW w:w="213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根据“好差评”及短信评价率等</w:t>
            </w:r>
          </w:p>
        </w:tc>
      </w:tr>
    </w:tbl>
    <w:p>
      <w:pPr>
        <w:pStyle w:val="22"/>
        <w:ind w:firstLine="0" w:firstLineChars="0"/>
        <w:rPr>
          <w:rFonts w:hint="default" w:ascii="Times New Roman" w:hAnsi="Times New Roman" w:cs="Times New Roman"/>
          <w:color w:val="auto"/>
          <w:kern w:val="2"/>
          <w:sz w:val="28"/>
        </w:rPr>
      </w:pPr>
    </w:p>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84" w:name="_Toc10808"/>
      <w:bookmarkStart w:id="85" w:name="_Toc12658"/>
      <w:r>
        <w:rPr>
          <w:rFonts w:hint="default" w:ascii="Times New Roman" w:hAnsi="Times New Roman" w:cs="Times New Roman"/>
          <w:color w:val="auto"/>
          <w:sz w:val="28"/>
        </w:rPr>
        <w:t>24.</w:t>
      </w:r>
      <w:bookmarkEnd w:id="84"/>
      <w:bookmarkEnd w:id="85"/>
      <w:bookmarkStart w:id="86" w:name="_Toc_4_4_0000000006"/>
      <w:bookmarkStart w:id="87" w:name="_Toc27579"/>
      <w:bookmarkStart w:id="88" w:name="_Toc32508"/>
      <w:r>
        <w:rPr>
          <w:rFonts w:hint="default" w:ascii="Times New Roman" w:hAnsi="Times New Roman" w:cs="Times New Roman"/>
          <w:color w:val="auto"/>
          <w:sz w:val="28"/>
        </w:rPr>
        <w:t>交通安全基础设施建设、交通标志标线、路口渠化改造等项目绩效目标表</w:t>
      </w:r>
      <w:bookmarkEnd w:id="86"/>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108001聊城市公安局交通巡逻警察支队本级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项目编码</w:t>
            </w:r>
          </w:p>
        </w:tc>
        <w:tc>
          <w:tcPr>
            <w:tcW w:w="2608" w:type="dxa"/>
            <w:gridSpan w:val="2"/>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37150023P99002710309Y</w:t>
            </w:r>
          </w:p>
        </w:tc>
        <w:tc>
          <w:tcPr>
            <w:tcW w:w="1587"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项目名称</w:t>
            </w:r>
          </w:p>
        </w:tc>
        <w:tc>
          <w:tcPr>
            <w:tcW w:w="4422" w:type="dxa"/>
            <w:gridSpan w:val="3"/>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交通安全基础设施建设、交通标志标线、路口渠化改造等项目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预算规模及资金用途</w:t>
            </w:r>
          </w:p>
        </w:tc>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预算数</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1500.00</w:t>
            </w:r>
          </w:p>
        </w:tc>
        <w:tc>
          <w:tcPr>
            <w:tcW w:w="1587"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其中：财政    资金</w:t>
            </w:r>
          </w:p>
        </w:tc>
        <w:tc>
          <w:tcPr>
            <w:tcW w:w="1304" w:type="dxa"/>
            <w:vAlign w:val="center"/>
          </w:tcPr>
          <w:p>
            <w:pPr>
              <w:pStyle w:val="26"/>
              <w:rPr>
                <w:rFonts w:hint="default" w:ascii="Times New Roman" w:hAnsi="Times New Roman" w:cs="Times New Roman" w:eastAsiaTheme="minorEastAsia"/>
                <w:color w:val="auto"/>
                <w:szCs w:val="21"/>
              </w:rPr>
            </w:pPr>
            <w:bookmarkStart w:id="89" w:name="OLE_LINK3"/>
            <w:r>
              <w:rPr>
                <w:rFonts w:hint="default" w:ascii="Times New Roman" w:hAnsi="Times New Roman" w:cs="Times New Roman" w:eastAsiaTheme="minorEastAsia"/>
                <w:color w:val="auto"/>
                <w:szCs w:val="21"/>
              </w:rPr>
              <w:t>1500.00</w:t>
            </w:r>
            <w:bookmarkEnd w:id="89"/>
          </w:p>
        </w:tc>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其他资金</w:t>
            </w:r>
          </w:p>
        </w:tc>
        <w:tc>
          <w:tcPr>
            <w:tcW w:w="1843" w:type="dxa"/>
            <w:vAlign w:val="center"/>
          </w:tcPr>
          <w:p>
            <w:pPr>
              <w:pStyle w:val="26"/>
              <w:rPr>
                <w:rFonts w:hint="default" w:ascii="Times New Roman" w:hAnsi="Times New Roman" w:cs="Times New Roman" w:eastAsiaTheme="minorEastAsia"/>
                <w:color w:val="auto"/>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szCs w:val="21"/>
              </w:rPr>
            </w:pPr>
          </w:p>
        </w:tc>
        <w:tc>
          <w:tcPr>
            <w:tcW w:w="8617" w:type="dxa"/>
            <w:gridSpan w:val="6"/>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用于交通安全设施支出及交通设施运维支出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资金支出计划</w:t>
            </w:r>
          </w:p>
        </w:tc>
        <w:tc>
          <w:tcPr>
            <w:tcW w:w="2608" w:type="dxa"/>
            <w:gridSpan w:val="2"/>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3月底</w:t>
            </w:r>
          </w:p>
        </w:tc>
        <w:tc>
          <w:tcPr>
            <w:tcW w:w="1587"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6月底</w:t>
            </w:r>
          </w:p>
        </w:tc>
        <w:tc>
          <w:tcPr>
            <w:tcW w:w="1304"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10月底</w:t>
            </w:r>
          </w:p>
        </w:tc>
        <w:tc>
          <w:tcPr>
            <w:tcW w:w="3118" w:type="dxa"/>
            <w:gridSpan w:val="2"/>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szCs w:val="21"/>
              </w:rPr>
            </w:pPr>
          </w:p>
        </w:tc>
        <w:tc>
          <w:tcPr>
            <w:tcW w:w="2608" w:type="dxa"/>
            <w:gridSpan w:val="2"/>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0.00</w:t>
            </w:r>
          </w:p>
        </w:tc>
        <w:tc>
          <w:tcPr>
            <w:tcW w:w="1587" w:type="dxa"/>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500.00</w:t>
            </w:r>
          </w:p>
        </w:tc>
        <w:tc>
          <w:tcPr>
            <w:tcW w:w="1304" w:type="dxa"/>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1000.00</w:t>
            </w:r>
          </w:p>
        </w:tc>
        <w:tc>
          <w:tcPr>
            <w:tcW w:w="3118" w:type="dxa"/>
            <w:gridSpan w:val="2"/>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绩效目标</w:t>
            </w:r>
          </w:p>
        </w:tc>
        <w:tc>
          <w:tcPr>
            <w:tcW w:w="8617" w:type="dxa"/>
            <w:gridSpan w:val="6"/>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按计划进行交通设施运维、采购相关设备、更新隔离护栏设施，以降低交通事故发生率。</w:t>
            </w:r>
          </w:p>
        </w:tc>
      </w:tr>
    </w:tbl>
    <w:p>
      <w:pPr>
        <w:spacing w:line="2" w:lineRule="exact"/>
        <w:jc w:val="center"/>
        <w:rPr>
          <w:rFonts w:hint="default" w:ascii="Times New Roman" w:hAnsi="Times New Roman" w:cs="Times New Roman"/>
          <w:color w:val="auto"/>
          <w:szCs w:val="21"/>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一级指标</w:t>
            </w:r>
          </w:p>
        </w:tc>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二级指标</w:t>
            </w:r>
          </w:p>
        </w:tc>
        <w:tc>
          <w:tcPr>
            <w:tcW w:w="1332"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三级指标</w:t>
            </w:r>
          </w:p>
        </w:tc>
        <w:tc>
          <w:tcPr>
            <w:tcW w:w="2891"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绩效指标描述</w:t>
            </w:r>
          </w:p>
        </w:tc>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指标值</w:t>
            </w:r>
          </w:p>
        </w:tc>
        <w:tc>
          <w:tcPr>
            <w:tcW w:w="1843"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成本指标</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交通设施运维</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反映交通设施运维预算成本控制情况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≤940万元</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《签订的合同》、《城市道路交通标志和标线设置规范》（GB51038）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采购设备</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反映采购设备预算成本控制情况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≤210万元</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《签订的合同》、《城市道路交通标志和标线设置规范》（GB51038）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73"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更新隔离护栏设施</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反映更新隔离护栏设施预算成本控制情况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≤350万元</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《签订的合同》、《城市道路交通标志和标线设置规范》（GB51038）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6" w:hRule="atLeast"/>
          <w:jc w:val="center"/>
        </w:trPr>
        <w:tc>
          <w:tcPr>
            <w:tcW w:w="1276" w:type="dxa"/>
            <w:vMerge w:val="restart"/>
            <w:vAlign w:val="center"/>
          </w:tcPr>
          <w:p>
            <w:pPr>
              <w:pStyle w:val="27"/>
              <w:rPr>
                <w:rFonts w:hint="default" w:ascii="Times New Roman" w:hAnsi="Times New Roman" w:cs="Times New Roman" w:eastAsiaTheme="minorEastAsia"/>
                <w:color w:val="auto"/>
                <w:szCs w:val="21"/>
              </w:rPr>
            </w:pPr>
          </w:p>
          <w:p>
            <w:pPr>
              <w:pStyle w:val="27"/>
              <w:jc w:val="both"/>
              <w:rPr>
                <w:rFonts w:hint="default" w:ascii="Times New Roman" w:hAnsi="Times New Roman" w:cs="Times New Roman" w:eastAsiaTheme="minorEastAsia"/>
                <w:color w:val="auto"/>
                <w:szCs w:val="21"/>
              </w:rPr>
            </w:pPr>
          </w:p>
          <w:p>
            <w:pPr>
              <w:pStyle w:val="27"/>
              <w:jc w:val="both"/>
              <w:rPr>
                <w:rFonts w:hint="default" w:ascii="Times New Roman" w:hAnsi="Times New Roman" w:cs="Times New Roman" w:eastAsiaTheme="minorEastAsia"/>
                <w:color w:val="auto"/>
                <w:szCs w:val="21"/>
              </w:rPr>
            </w:pPr>
          </w:p>
          <w:p>
            <w:pPr>
              <w:pStyle w:val="27"/>
              <w:jc w:val="both"/>
              <w:rPr>
                <w:rFonts w:hint="default" w:ascii="Times New Roman" w:hAnsi="Times New Roman" w:cs="Times New Roman" w:eastAsiaTheme="minorEastAsia"/>
                <w:color w:val="auto"/>
                <w:szCs w:val="21"/>
              </w:rPr>
            </w:pPr>
          </w:p>
          <w:p>
            <w:pPr>
              <w:pStyle w:val="27"/>
              <w:jc w:val="both"/>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产出指标</w:t>
            </w:r>
          </w:p>
          <w:p>
            <w:pPr>
              <w:pStyle w:val="27"/>
              <w:rPr>
                <w:rFonts w:hint="default" w:ascii="Times New Roman" w:hAnsi="Times New Roman" w:cs="Times New Roman" w:eastAsiaTheme="minorEastAsia"/>
                <w:color w:val="auto"/>
                <w:szCs w:val="21"/>
              </w:rPr>
            </w:pPr>
          </w:p>
          <w:p>
            <w:pPr>
              <w:pStyle w:val="27"/>
              <w:jc w:val="both"/>
              <w:rPr>
                <w:rFonts w:hint="default" w:ascii="Times New Roman" w:hAnsi="Times New Roman" w:cs="Times New Roman" w:eastAsiaTheme="minorEastAsia"/>
                <w:color w:val="auto"/>
                <w:szCs w:val="21"/>
              </w:rPr>
            </w:pPr>
          </w:p>
          <w:p>
            <w:pPr>
              <w:pStyle w:val="27"/>
              <w:jc w:val="both"/>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jc w:val="both"/>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产出指标</w:t>
            </w:r>
          </w:p>
          <w:p>
            <w:pPr>
              <w:pStyle w:val="27"/>
              <w:rPr>
                <w:rFonts w:hint="default" w:ascii="Times New Roman" w:hAnsi="Times New Roman" w:cs="Times New Roman" w:eastAsiaTheme="minorEastAsia"/>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更新信号灯数量</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反映更新信号灯数量情况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≥4处</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6"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远光灯、炸街违法抓拍设备数量</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反映远光灯、炸街违法抓拍设备情况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≥4个</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交通设施运维完成率</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反映交通设施运维完成情况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质量指标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更新信号灯合格率</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反映更新信号灯的合格情况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6"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质量指标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远光灯、炸街违法抓拍设备合格率</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反映远光灯、炸街违法抓拍设备合格情况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质量指标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交通设施运维达标率</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反映交通设施运维达标情况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时效指标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损坏维护及时率</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反映损坏维护及时情况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时效指标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项目开展及时率</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反映项目开展的及时情况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效益指标</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社会效益指标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交通事故</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反映有效的预防交通事故</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降低</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27"/>
              <w:rPr>
                <w:rFonts w:hint="default" w:ascii="Times New Roman" w:hAnsi="Times New Roman" w:cs="Times New Roman" w:eastAsiaTheme="minorEastAsia"/>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社会效益指标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交通违法管控率</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反映交通违法管控情况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≥80%</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单位年度工作计划及实施方案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满意度指标</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服务对象满意度指标</w:t>
            </w:r>
          </w:p>
        </w:tc>
        <w:tc>
          <w:tcPr>
            <w:tcW w:w="133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群众满意度</w:t>
            </w:r>
          </w:p>
        </w:tc>
        <w:tc>
          <w:tcPr>
            <w:tcW w:w="289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反映群众满意情况</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≥85%</w:t>
            </w:r>
          </w:p>
        </w:tc>
        <w:tc>
          <w:tcPr>
            <w:tcW w:w="184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满意度的调查</w:t>
            </w:r>
          </w:p>
        </w:tc>
      </w:tr>
    </w:tbl>
    <w:p>
      <w:pPr>
        <w:rPr>
          <w:rFonts w:hint="default" w:ascii="Times New Roman" w:hAnsi="Times New Roman" w:cs="Times New Roman"/>
          <w:color w:val="auto"/>
        </w:rPr>
      </w:pPr>
    </w:p>
    <w:p>
      <w:pPr>
        <w:widowControl/>
        <w:jc w:val="left"/>
        <w:rPr>
          <w:rFonts w:hint="default" w:ascii="Times New Roman" w:hAnsi="Times New Roman" w:cs="Times New Roman"/>
          <w:color w:val="auto"/>
          <w:sz w:val="28"/>
        </w:rPr>
      </w:pPr>
      <w:r>
        <w:rPr>
          <w:rFonts w:hint="default" w:ascii="Times New Roman" w:hAnsi="Times New Roman" w:cs="Times New Roman"/>
          <w:color w:val="auto"/>
          <w:sz w:val="28"/>
        </w:rPr>
        <w:br w:type="page"/>
      </w:r>
    </w:p>
    <w:p>
      <w:pPr>
        <w:jc w:val="left"/>
        <w:outlineLvl w:val="0"/>
        <w:rPr>
          <w:rFonts w:hint="default" w:ascii="Times New Roman" w:hAnsi="Times New Roman" w:cs="Times New Roman"/>
          <w:color w:val="auto"/>
          <w:sz w:val="28"/>
        </w:rPr>
      </w:pPr>
      <w:r>
        <w:rPr>
          <w:rFonts w:hint="default" w:ascii="Times New Roman" w:hAnsi="Times New Roman" w:cs="Times New Roman"/>
          <w:color w:val="auto"/>
          <w:sz w:val="28"/>
        </w:rPr>
        <w:t>25.进口食品冷链专仓运维支出绩效目标表</w:t>
      </w:r>
      <w:bookmarkEnd w:id="87"/>
      <w:bookmarkEnd w:id="88"/>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129001聊城市市场监督管理局</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37150023P99002110277F</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进口食品冷链专仓运维支出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用于进品冷链食品监管，租赁专仓建设场地，维护进口冷链食品专仓正常运转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120.25</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245.50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465.75</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保证全市进口食品安全，应检尽检</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891"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冷链专仓运维成本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专仓改造及装卸消毒费用</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≤190万元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冷链专仓租赁成本</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租赁冷库厂地成本</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≤400万元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专仓相关人员支出</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餐饮、办公、医疗废气物处理等支出</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专仓面积</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租赁冷链专仓使用面积</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≥8751平方米</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专仓人员数</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装卸及驻仓管理人员情况</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≥30人</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入仓消毒货物</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进口冷链食品检测消毒情况</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≥16000吨</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进口冷链环境核酸检测率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进口冷链环境核酸检测情况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进口冷链人员核酸检测率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进口冷链人员核酸检测情况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进口冷链食品核酸检测率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进口冷链食品、环境、人员核酸检测情况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专仓支出完成及时率</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进口冷链专仓各项支出及时完成情况</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进口冷链食品安全</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进口冷链食品、环境全面消毒</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全面提升</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消杀单位满意度</w:t>
            </w:r>
          </w:p>
        </w:tc>
        <w:tc>
          <w:tcPr>
            <w:tcW w:w="2891"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进口冷链食品相关经营单位满意情况</w:t>
            </w:r>
          </w:p>
        </w:tc>
        <w:tc>
          <w:tcPr>
            <w:tcW w:w="1276" w:type="dxa"/>
            <w:vAlign w:val="center"/>
          </w:tcPr>
          <w:p>
            <w:pPr>
              <w:pStyle w:val="26"/>
              <w:spacing w:line="360" w:lineRule="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聊财工呈〔2020〕15号、聊财 工呈〔2021〕2号</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widowControl/>
        <w:jc w:val="left"/>
        <w:rPr>
          <w:rFonts w:hint="default" w:ascii="Times New Roman" w:hAnsi="Times New Roman" w:cs="Times New Roman"/>
          <w:color w:val="auto"/>
          <w:sz w:val="28"/>
        </w:rPr>
      </w:pPr>
      <w:bookmarkStart w:id="90" w:name="_Toc10520"/>
      <w:r>
        <w:rPr>
          <w:rFonts w:hint="default" w:ascii="Times New Roman" w:hAnsi="Times New Roman" w:cs="Times New Roman"/>
          <w:color w:val="auto"/>
          <w:sz w:val="28"/>
        </w:rPr>
        <w:br w:type="page"/>
      </w:r>
    </w:p>
    <w:p>
      <w:pPr>
        <w:jc w:val="left"/>
        <w:outlineLvl w:val="0"/>
        <w:rPr>
          <w:rFonts w:hint="default" w:ascii="Times New Roman" w:hAnsi="Times New Roman" w:cs="Times New Roman"/>
          <w:color w:val="auto"/>
          <w:sz w:val="28"/>
        </w:rPr>
      </w:pPr>
      <w:bookmarkStart w:id="91" w:name="_Toc29746"/>
      <w:r>
        <w:rPr>
          <w:rFonts w:hint="default" w:ascii="Times New Roman" w:hAnsi="Times New Roman" w:cs="Times New Roman"/>
          <w:color w:val="auto"/>
          <w:sz w:val="28"/>
        </w:rPr>
        <w:t>26.产品抽检经费绩效目标表</w:t>
      </w:r>
      <w:bookmarkEnd w:id="90"/>
      <w:bookmarkEnd w:id="91"/>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129001聊城市市场监督管理局</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37150023P99002110276U</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1800.00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1800.00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用于2023年度市级食品、药品、化妆品和工业产品的抽检经费项目支出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444.75</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804.75</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1800.00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完成抽检任务，保障我市食品药品安全，不断完善和加强我市产品安全抽检工作。</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517"/>
        <w:gridCol w:w="2706"/>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51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70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食品抽检经费</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各领域食品抽检相关支出</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≤1005.25万元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食品抽检计划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药品抽检经费</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各领域药品抽检相关支出</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≤114.75万元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药品抽检计划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化妆品抽检经费</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各领域化妆品抽检相关支出</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化妆品抽检计划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工业产品抽检经费</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各领域工业产品抽检相关支出</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≤650万元</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工业产品抽检计划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食品抽检批次</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各领域食品抽检批次量</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≥9000批次</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食品抽检计划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药品抽检批次</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各领域药品抽检批次量</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≥850批次</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药品抽检计划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化妆品抽检批次</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各领域化妆品抽检批次量</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≥120批次</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化妆品抽检计划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工业产品抽检批次</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各领域工业产品抽检次量</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≥3737批次</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工业产品抽检计划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食品抽检合格率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各类抽检项目检验质量情况总体说明</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抽检报告合格率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各类项目抽检报告合格率</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化妆品抽检合格率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各类抽检项目不合格产品处置情况</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抽检及时率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各类抽检项目抽检及时完成情况 </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公示抽检信息率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各类抽检项目抽检信息公示情况</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≥75%</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不合格产品单位整改率</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各类抽检不合格产品涉及单位整改情况 </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单位满意度</w:t>
            </w:r>
          </w:p>
        </w:tc>
        <w:tc>
          <w:tcPr>
            <w:tcW w:w="270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xml:space="preserve">服务对象满意情况 </w:t>
            </w:r>
          </w:p>
        </w:tc>
        <w:tc>
          <w:tcPr>
            <w:tcW w:w="1276"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各类抽检计划</w:t>
            </w:r>
          </w:p>
        </w:tc>
      </w:tr>
    </w:tbl>
    <w:p>
      <w:pPr>
        <w:jc w:val="left"/>
        <w:outlineLvl w:val="0"/>
        <w:rPr>
          <w:rFonts w:hint="default" w:ascii="Times New Roman" w:hAnsi="Times New Roman" w:cs="Times New Roman"/>
          <w:color w:val="auto"/>
          <w:sz w:val="28"/>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sz w:val="28"/>
        </w:rPr>
      </w:pPr>
      <w:bookmarkStart w:id="92" w:name="_Toc28759"/>
      <w:bookmarkStart w:id="93" w:name="_Toc31946"/>
      <w:r>
        <w:rPr>
          <w:rFonts w:hint="default" w:ascii="Times New Roman" w:hAnsi="Times New Roman" w:cs="Times New Roman"/>
          <w:color w:val="auto"/>
          <w:sz w:val="28"/>
        </w:rPr>
        <w:t>27.</w:t>
      </w:r>
      <w:bookmarkEnd w:id="92"/>
      <w:bookmarkStart w:id="94" w:name="_Toc24162"/>
      <w:r>
        <w:rPr>
          <w:rFonts w:hint="default" w:ascii="Times New Roman" w:hAnsi="Times New Roman" w:cs="Times New Roman"/>
          <w:color w:val="auto"/>
          <w:sz w:val="28"/>
        </w:rPr>
        <w:t>政策性票价补贴绩效目标表</w:t>
      </w:r>
      <w:bookmarkEnd w:id="93"/>
      <w:bookmarkEnd w:id="94"/>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199001聊城市公共交通集团有限公司本级</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37150023P99002110259Y</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政策性票价补贴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用于公交政策性票价补贴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1500.00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保障公交正常运营，满足市民出行需求</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75"/>
        <w:gridCol w:w="3119"/>
        <w:gridCol w:w="1005"/>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75"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3119"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005"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运营成本</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运营成本</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≤1000万元/月</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公交运营计划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人工成本</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服务该项目投入的人力成本</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≤700万元/月</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公交运营计划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燃料成本</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服务该项目投入车辆所需燃料成本</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≤200万元/月</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公交运营计划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客运量</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年度乘车人数</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≥1100万人次</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调度系统客流量统计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出车班次</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年度出车班次情况</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≥940000个</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公交运营计划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行驶里程</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年度车辆行驶里程</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≥1600万公里</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公交运营计划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车辆出行率</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运营车辆占总车辆的比例</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公交运营计划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车辆卫生合格率</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车辆卫生达标情况</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车辆卫生指标考核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车容车貌合格率</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对车容车貌考核</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车容车貌指标考核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政策性票价补贴发放及时率</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政策性票价补贴发放时间</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根据财政部门部门工作计划和拨付时间方案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优抚对象乘车</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60周岁以上老年人、残疾人、现役军人、退役军人、消防救援人员、水城优才、市级以上道德模范、聊城好人等免费乘车，学生卡4折乘车、普通卡8折乘车。</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保障</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各级政府部门下发的优抚对象乘车文件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乘客满意度</w:t>
            </w:r>
          </w:p>
        </w:tc>
        <w:tc>
          <w:tcPr>
            <w:tcW w:w="3119"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反映乘客对公交服务效果的满意程度</w:t>
            </w:r>
          </w:p>
        </w:tc>
        <w:tc>
          <w:tcPr>
            <w:tcW w:w="100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热线系统统计</w:t>
            </w:r>
          </w:p>
        </w:tc>
      </w:tr>
    </w:tbl>
    <w:p>
      <w:pPr>
        <w:pStyle w:val="22"/>
        <w:ind w:firstLine="0" w:firstLineChars="0"/>
        <w:rPr>
          <w:rFonts w:hint="default" w:ascii="Times New Roman" w:hAnsi="Times New Roman" w:eastAsia="方正小标宋简体" w:cs="Times New Roman"/>
          <w:color w:val="auto"/>
          <w:sz w:val="84"/>
          <w:szCs w:val="84"/>
        </w:rPr>
      </w:pPr>
    </w:p>
    <w:p>
      <w:pPr>
        <w:jc w:val="center"/>
        <w:rPr>
          <w:rFonts w:hint="default" w:ascii="Times New Roman" w:hAnsi="Times New Roman" w:eastAsia="方正小标宋简体" w:cs="Times New Roman"/>
          <w:color w:val="auto"/>
          <w:sz w:val="84"/>
          <w:szCs w:val="84"/>
        </w:rPr>
      </w:pPr>
      <w:r>
        <w:rPr>
          <w:rFonts w:hint="default" w:ascii="Times New Roman" w:hAnsi="Times New Roman" w:eastAsia="方正小标宋简体" w:cs="Times New Roman"/>
          <w:color w:val="auto"/>
          <w:sz w:val="84"/>
          <w:szCs w:val="84"/>
        </w:rPr>
        <w:t>第二部分</w:t>
      </w:r>
    </w:p>
    <w:p>
      <w:pPr>
        <w:pStyle w:val="22"/>
        <w:ind w:firstLine="0" w:firstLineChars="0"/>
        <w:jc w:val="center"/>
        <w:rPr>
          <w:rFonts w:hint="default" w:ascii="Times New Roman" w:hAnsi="Times New Roman" w:eastAsia="方正小标宋简体" w:cs="Times New Roman"/>
          <w:color w:val="auto"/>
          <w:sz w:val="84"/>
          <w:szCs w:val="84"/>
        </w:rPr>
      </w:pPr>
    </w:p>
    <w:p>
      <w:pPr>
        <w:pStyle w:val="22"/>
        <w:ind w:firstLine="0" w:firstLineChars="0"/>
        <w:jc w:val="center"/>
        <w:rPr>
          <w:rFonts w:hint="default" w:ascii="Times New Roman" w:hAnsi="Times New Roman" w:eastAsia="方正小标宋简体" w:cs="Times New Roman"/>
          <w:color w:val="auto"/>
          <w:sz w:val="84"/>
          <w:szCs w:val="84"/>
        </w:rPr>
      </w:pPr>
      <w:r>
        <w:rPr>
          <w:rFonts w:hint="default" w:ascii="Times New Roman" w:hAnsi="Times New Roman" w:eastAsia="方正小标宋简体" w:cs="Times New Roman"/>
          <w:color w:val="auto"/>
          <w:sz w:val="84"/>
          <w:szCs w:val="84"/>
        </w:rPr>
        <w:t>特定目标类项目</w:t>
      </w: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pStyle w:val="22"/>
        <w:ind w:firstLine="0" w:firstLineChars="0"/>
        <w:rPr>
          <w:rFonts w:hint="default" w:ascii="Times New Roman" w:hAnsi="Times New Roman" w:eastAsia="方正仿宋_GBK" w:cs="Times New Roman"/>
          <w:color w:val="auto"/>
          <w:kern w:val="2"/>
          <w:sz w:val="28"/>
        </w:rPr>
      </w:pPr>
    </w:p>
    <w:p>
      <w:pPr>
        <w:widowControl/>
        <w:jc w:val="left"/>
        <w:rPr>
          <w:rFonts w:hint="default" w:ascii="Times New Roman" w:hAnsi="Times New Roman" w:eastAsia="方正仿宋_GBK" w:cs="Times New Roman"/>
          <w:color w:val="auto"/>
          <w:sz w:val="28"/>
        </w:rPr>
      </w:pPr>
      <w:bookmarkStart w:id="95" w:name="_Toc2616"/>
      <w:r>
        <w:rPr>
          <w:rFonts w:hint="default" w:ascii="Times New Roman" w:hAnsi="Times New Roman" w:eastAsia="方正仿宋_GBK" w:cs="Times New Roman"/>
          <w:color w:val="auto"/>
          <w:sz w:val="28"/>
        </w:rPr>
        <w:br w:type="page"/>
      </w:r>
    </w:p>
    <w:p>
      <w:pPr>
        <w:outlineLvl w:val="0"/>
        <w:rPr>
          <w:rFonts w:hint="default" w:ascii="Times New Roman" w:hAnsi="Times New Roman" w:cs="Times New Roman"/>
          <w:color w:val="auto"/>
        </w:rPr>
      </w:pPr>
      <w:bookmarkStart w:id="96" w:name="_Toc25917"/>
      <w:r>
        <w:rPr>
          <w:rFonts w:hint="default" w:ascii="Times New Roman" w:hAnsi="Times New Roman" w:cs="Times New Roman"/>
          <w:color w:val="auto"/>
          <w:sz w:val="28"/>
        </w:rPr>
        <w:t>1.残疾人康复、就业、社会保障绩效目标表</w:t>
      </w:r>
      <w:bookmarkEnd w:id="95"/>
      <w:bookmarkEnd w:id="96"/>
    </w:p>
    <w:tbl>
      <w:tblPr>
        <w:tblStyle w:val="1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421"/>
        <w:gridCol w:w="1498"/>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[041000-0]聊城市残疾人联合会（系统）</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97"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37150023P140002100033</w:t>
            </w:r>
          </w:p>
        </w:tc>
        <w:tc>
          <w:tcPr>
            <w:tcW w:w="1498"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3"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残疾人康复、就业、社会保障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预算规模及资金用途</w:t>
            </w:r>
          </w:p>
        </w:tc>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预算数</w:t>
            </w:r>
          </w:p>
        </w:tc>
        <w:tc>
          <w:tcPr>
            <w:tcW w:w="1421"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1884.00</w:t>
            </w:r>
          </w:p>
        </w:tc>
        <w:tc>
          <w:tcPr>
            <w:tcW w:w="1498"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其中：财政资金</w:t>
            </w:r>
          </w:p>
        </w:tc>
        <w:tc>
          <w:tcPr>
            <w:tcW w:w="1304"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1884.00</w:t>
            </w:r>
          </w:p>
        </w:tc>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其他资金</w:t>
            </w:r>
          </w:p>
        </w:tc>
        <w:tc>
          <w:tcPr>
            <w:tcW w:w="1843" w:type="dxa"/>
            <w:vAlign w:val="center"/>
          </w:tcPr>
          <w:p>
            <w:pPr>
              <w:pStyle w:val="26"/>
              <w:rPr>
                <w:rFonts w:hint="default" w:ascii="Times New Roman" w:hAnsi="Times New Roman" w:cs="Times New Roman" w:eastAsiaTheme="minorEastAsia"/>
                <w:color w:val="auto"/>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szCs w:val="21"/>
              </w:rPr>
            </w:pPr>
          </w:p>
        </w:tc>
        <w:tc>
          <w:tcPr>
            <w:tcW w:w="8618" w:type="dxa"/>
            <w:gridSpan w:val="6"/>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开展残疾儿童康复、残疾人精准康复、辅助器具补贴等残疾人康复项目；开展“共享阳光·残疾人就业创业工程”、盲人按摩机构品牌化建设等残疾人就业项目；开展“如康家园”残疾人之家建设奖补、残疾人人身意外伤害保险、困难残疾人水电气暖补贴、残疾人大学生一次性励志助学金、残疾人网络信息费补贴等社会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资金支出计划</w:t>
            </w:r>
          </w:p>
        </w:tc>
        <w:tc>
          <w:tcPr>
            <w:tcW w:w="2697" w:type="dxa"/>
            <w:gridSpan w:val="2"/>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3月底</w:t>
            </w:r>
          </w:p>
        </w:tc>
        <w:tc>
          <w:tcPr>
            <w:tcW w:w="1498"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6月底</w:t>
            </w:r>
          </w:p>
        </w:tc>
        <w:tc>
          <w:tcPr>
            <w:tcW w:w="1304"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10月底</w:t>
            </w:r>
          </w:p>
        </w:tc>
        <w:tc>
          <w:tcPr>
            <w:tcW w:w="3119" w:type="dxa"/>
            <w:gridSpan w:val="2"/>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szCs w:val="21"/>
              </w:rPr>
            </w:pPr>
          </w:p>
        </w:tc>
        <w:tc>
          <w:tcPr>
            <w:tcW w:w="2697" w:type="dxa"/>
            <w:gridSpan w:val="2"/>
          </w:tcPr>
          <w:p>
            <w:pPr>
              <w:spacing w:line="480" w:lineRule="auto"/>
              <w:jc w:val="center"/>
              <w:textAlignment w:val="top"/>
              <w:rPr>
                <w:rFonts w:hint="default" w:ascii="Times New Roman" w:hAnsi="Times New Roman" w:cs="Times New Roman"/>
                <w:color w:val="auto"/>
                <w:szCs w:val="21"/>
              </w:rPr>
            </w:pPr>
            <w:r>
              <w:rPr>
                <w:rFonts w:hint="default" w:ascii="Times New Roman" w:hAnsi="Times New Roman" w:cs="Times New Roman"/>
                <w:color w:val="auto"/>
                <w:szCs w:val="21"/>
              </w:rPr>
              <w:t>1500.00</w:t>
            </w:r>
          </w:p>
        </w:tc>
        <w:tc>
          <w:tcPr>
            <w:tcW w:w="1498" w:type="dxa"/>
          </w:tcPr>
          <w:p>
            <w:pPr>
              <w:spacing w:line="480" w:lineRule="auto"/>
              <w:jc w:val="center"/>
              <w:textAlignment w:val="top"/>
              <w:rPr>
                <w:rFonts w:hint="default" w:ascii="Times New Roman" w:hAnsi="Times New Roman" w:cs="Times New Roman"/>
                <w:color w:val="auto"/>
                <w:szCs w:val="21"/>
              </w:rPr>
            </w:pPr>
            <w:r>
              <w:rPr>
                <w:rFonts w:hint="default" w:ascii="Times New Roman" w:hAnsi="Times New Roman" w:cs="Times New Roman"/>
                <w:color w:val="auto"/>
                <w:szCs w:val="21"/>
              </w:rPr>
              <w:t>1500.00</w:t>
            </w:r>
          </w:p>
        </w:tc>
        <w:tc>
          <w:tcPr>
            <w:tcW w:w="1304" w:type="dxa"/>
          </w:tcPr>
          <w:p>
            <w:pPr>
              <w:spacing w:line="480" w:lineRule="auto"/>
              <w:jc w:val="center"/>
              <w:textAlignment w:val="top"/>
              <w:rPr>
                <w:rFonts w:hint="default" w:ascii="Times New Roman" w:hAnsi="Times New Roman" w:cs="Times New Roman"/>
                <w:color w:val="auto"/>
                <w:szCs w:val="21"/>
              </w:rPr>
            </w:pPr>
            <w:r>
              <w:rPr>
                <w:rFonts w:hint="default" w:ascii="Times New Roman" w:hAnsi="Times New Roman" w:cs="Times New Roman"/>
                <w:color w:val="auto"/>
                <w:szCs w:val="21"/>
              </w:rPr>
              <w:t>1884.00</w:t>
            </w:r>
          </w:p>
        </w:tc>
        <w:tc>
          <w:tcPr>
            <w:tcW w:w="3119" w:type="dxa"/>
            <w:gridSpan w:val="2"/>
          </w:tcPr>
          <w:p>
            <w:pPr>
              <w:spacing w:line="480" w:lineRule="auto"/>
              <w:jc w:val="center"/>
              <w:textAlignment w:val="top"/>
              <w:rPr>
                <w:rFonts w:hint="default" w:ascii="Times New Roman" w:hAnsi="Times New Roman" w:cs="Times New Roman"/>
                <w:color w:val="auto"/>
                <w:szCs w:val="21"/>
              </w:rPr>
            </w:pPr>
            <w:r>
              <w:rPr>
                <w:rFonts w:hint="default" w:ascii="Times New Roman" w:hAnsi="Times New Roman" w:cs="Times New Roman"/>
                <w:color w:val="auto"/>
                <w:szCs w:val="21"/>
              </w:rPr>
              <w:t>1884.00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绩效目标</w:t>
            </w:r>
          </w:p>
        </w:tc>
        <w:tc>
          <w:tcPr>
            <w:tcW w:w="8618" w:type="dxa"/>
            <w:gridSpan w:val="6"/>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1.加强残疾人康复服务能力，促进残疾人康复服务，提升残疾人康复质量。</w:t>
            </w:r>
            <w:r>
              <w:rPr>
                <w:rFonts w:hint="default" w:ascii="Times New Roman" w:hAnsi="Times New Roman" w:cs="Times New Roman" w:eastAsiaTheme="minorEastAsia"/>
                <w:color w:val="auto"/>
                <w:szCs w:val="21"/>
              </w:rPr>
              <w:tab/>
            </w:r>
            <w:r>
              <w:rPr>
                <w:rFonts w:hint="default" w:ascii="Times New Roman" w:hAnsi="Times New Roman" w:cs="Times New Roman" w:eastAsiaTheme="minorEastAsia"/>
                <w:color w:val="auto"/>
                <w:szCs w:val="21"/>
              </w:rPr>
              <w:tab/>
            </w:r>
          </w:p>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2.促进残疾人就业，提升残疾人就业能力，帮助残疾人增加收入、融入社会。</w:t>
            </w:r>
          </w:p>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3.改善残疾人生活质量，促进残疾人权益保障，实现残疾人“平等、参与、共享”的目标，提升残疾人的获得感、幸福感、安全感。</w:t>
            </w:r>
            <w:r>
              <w:rPr>
                <w:rFonts w:hint="default" w:ascii="Times New Roman" w:hAnsi="Times New Roman" w:cs="Times New Roman" w:eastAsiaTheme="minorEastAsia"/>
                <w:color w:val="auto"/>
                <w:szCs w:val="21"/>
              </w:rPr>
              <w:tab/>
            </w:r>
            <w:r>
              <w:rPr>
                <w:rFonts w:hint="default" w:ascii="Times New Roman" w:hAnsi="Times New Roman" w:cs="Times New Roman" w:eastAsiaTheme="minorEastAsia"/>
                <w:color w:val="auto"/>
                <w:szCs w:val="21"/>
              </w:rPr>
              <w:tab/>
            </w:r>
          </w:p>
        </w:tc>
      </w:tr>
    </w:tbl>
    <w:p>
      <w:pPr>
        <w:spacing w:line="2" w:lineRule="exact"/>
        <w:jc w:val="center"/>
        <w:rPr>
          <w:rFonts w:hint="default" w:ascii="Times New Roman" w:hAnsi="Times New Roman" w:cs="Times New Roman"/>
          <w:color w:val="auto"/>
          <w:szCs w:val="21"/>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638"/>
        <w:gridCol w:w="2289"/>
        <w:gridCol w:w="992"/>
        <w:gridCol w:w="2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一级指标</w:t>
            </w:r>
          </w:p>
        </w:tc>
        <w:tc>
          <w:tcPr>
            <w:tcW w:w="1276"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二级指标</w:t>
            </w:r>
          </w:p>
        </w:tc>
        <w:tc>
          <w:tcPr>
            <w:tcW w:w="1638"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三级指标</w:t>
            </w:r>
          </w:p>
        </w:tc>
        <w:tc>
          <w:tcPr>
            <w:tcW w:w="2289"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绩效指标描述</w:t>
            </w:r>
          </w:p>
        </w:tc>
        <w:tc>
          <w:tcPr>
            <w:tcW w:w="992"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指标值</w:t>
            </w:r>
          </w:p>
        </w:tc>
        <w:tc>
          <w:tcPr>
            <w:tcW w:w="2423" w:type="dxa"/>
            <w:vAlign w:val="center"/>
          </w:tcPr>
          <w:p>
            <w:pPr>
              <w:pStyle w:val="25"/>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3" w:hRule="atLeast"/>
          <w:jc w:val="center"/>
        </w:trPr>
        <w:tc>
          <w:tcPr>
            <w:tcW w:w="1276" w:type="dxa"/>
            <w:vMerge w:val="restart"/>
            <w:vAlign w:val="center"/>
          </w:tcPr>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成本指标</w:t>
            </w: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成本指标</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定点机构集中康复训练补贴标准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反映定点机构集中康复训练补贴标准情况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≥1.5万元/人/年</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《聊城市残疾儿童康复救助实施办法》（聊残联〔2021〕6号）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残疾儿童送训补贴标准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反映残疾儿童送训补贴标准情况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=2200元/人/年</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《聊城市残疾儿童康复救助实施办法》（聊残联〔2021〕6号）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2"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市级残疾人就业示范基地奖励标准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反映市级残疾人就业示范基地奖励标准情况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=6万元/个</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《关于印发&lt;聊城市“共享阳光﹒残疾人就业创业工程”推进实施细则﹥的通知》（聊残联〔2018〕34号）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0"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市级残疾人优秀基地奖励标准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反映市级残疾人优秀基地奖励标准情况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=3万元/个</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《关于印发&lt;聊城市“共享阳光﹒残疾人就业创业工程”推进实施细则﹥的通知》（聊残联〔2018〕34号）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市级残疾人自主创业标兵奖励标准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反映市级残疾人自主创业标兵奖励标准情况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=0.5万元/个</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《关于印发&lt;聊城市“共享阳光﹒残疾人就业创业工程”推进实施细则﹥的通知》（聊残联〔2018〕34号）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盲人按摩扶持机构奖励标准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反映盲人按摩扶持机构奖励标准情况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=0.5万元/个</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《关于印发&lt;聊城市“共享阳光﹒残疾人就业创业工程”推进实施细则﹥的通知》（聊残联〔2018〕34号）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市级残疾人网上创业就业奖励标准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反映市级残疾人网上创业就业奖励标准情况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=0.2万元/个</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《关于印发&lt;聊城市“共享阳光﹒残疾人就业创业工程”推进实施细则﹥的通知》（聊残联〔2018〕34号）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残疾人技能培训补助标准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反映残疾人技能培训补助标准情况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=500元/人</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《关于印发&lt;聊城市“共享阳光﹒残疾人就业创业工程”推进实施细则﹥的通知》（聊残联〔2018〕34号）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如康家园建设奖补资金标准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反映如康家园建设奖补资金标准情况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=3万元/个</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《聊城市“如康家园”残疾人之家建设实施方案（2021-2025年）》（聊残联发〔2022〕7号）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7"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残疾人人身意外伤害保险标准</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反映残疾人人身意外伤害保险标准情况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=20元/人/年</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《关于印发&lt;聊城市残疾人参加人身意外伤害保险实施意见（试行）&gt;的通知》（聊残联〔2020〕35号）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困难残疾人水电气暖补贴标准</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反映困难残疾人水电气暖补贴标准情况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=600元/人/年</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《关于实施困难残疾人水电气暖补贴的通知》(聊残联〔2020〕36号)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经济成本指标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新增试点残疾人网络信息费补贴标准</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反映新增试点残疾人网络信息费补贴标准情况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=90元/户</w:t>
            </w:r>
          </w:p>
        </w:tc>
        <w:tc>
          <w:tcPr>
            <w:tcW w:w="2423" w:type="dxa"/>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《关于开展“携手追梦·共享阳光”有线电视助残惠残项目试点工作的通知》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产出指标</w:t>
            </w: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产出指标</w:t>
            </w: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产出指标</w:t>
            </w: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p>
            <w:pPr>
              <w:pStyle w:val="27"/>
              <w:rPr>
                <w:rFonts w:hint="default" w:ascii="Times New Roman" w:hAnsi="Times New Roman" w:cs="Times New Roman" w:eastAsiaTheme="minorEastAsia"/>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残疾儿童康复救助人数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反映残疾儿童康复救助人数情况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≥500人</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精准康复服务残疾人人次</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反映精准康复服务残反映疾人人次情况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≥35000人次</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市级残疾人就业示范基地奖励个数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反映市级残疾人就业示范基地奖励个数情况</w:t>
            </w:r>
          </w:p>
        </w:tc>
        <w:tc>
          <w:tcPr>
            <w:tcW w:w="992" w:type="dxa"/>
            <w:vAlign w:val="center"/>
          </w:tcPr>
          <w:p>
            <w:pPr>
              <w:pStyle w:val="26"/>
              <w:jc w:val="left"/>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≥1个</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市级残疾人优秀基地奖励个数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反映市级残疾人优秀基地奖励个数情况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≥5个</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市级残疾人自主创业标兵个数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反映市级残疾人自主创业标兵个数情况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≥6个</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市级残疾人致富能手人数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反映市级残疾人致富能手人数情况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≥70人</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市级盲人按摩创业扶持机构奖励数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反映市级盲人按摩创业扶持机构奖励数情况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≥1个</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市级残疾人就业培训补贴人数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反映市级残疾人就业培训补贴人数情况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≥900人</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盲人按摩机构品牌化建设奖励个数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反映盲人按摩机构品牌话建设奖励个数情况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≥3个</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如康家园建设奖补个数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反映如康家园建设奖补个数情况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≥113个</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7"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残疾人人身意外伤害保险人数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反映残疾人人身意外伤害保险人数情况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≥120000人次</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困难残疾人水电气暖补贴人数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反映困难残疾人水电气暖补贴人数情况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≥30000人</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276" w:type="dxa"/>
            <w:vMerge w:val="continue"/>
            <w:vAlign w:val="center"/>
          </w:tcPr>
          <w:p>
            <w:pPr>
              <w:jc w:val="cente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一次性励志助学金发放人数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反映一次性励志助学金发放人数情况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≥110人</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8"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数量指标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残疾人网络信息费补贴人数</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反映残疾人网络信息费补贴人数情况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≥15000户</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2022年摸底需求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质量指标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有需求残疾人康复服务覆盖率</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反映有需求的残疾人康复服务覆盖率情况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≥87%</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质量指标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共享阳光项目奖励合格率</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反映共享阳光项目奖励合格率情况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《关于印发&lt;聊城市“共享阳光﹒残疾人就业创业工程”推进实施细则﹥的通知》（聊残联〔2018〕34号）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质量指标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如康家园建设奖励合格率</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反映如康家园建设奖励合格率情况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《聊城市“如康家园”残疾人之家建设实施方案（2021-2025年）》（聊残联发〔2022〕7号）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质量指标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残疾人家庭无障碍改造合格率</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反映残疾人家庭无障碍改造合格率情况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质量指标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网络信息项目安装合格率</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反映网络信息项目安装合格率情况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=100%</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时效指标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项目完成及时率</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反映水电气暖项目按月发放及时率情况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≥80%</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《关于实施困难残疾人水电气暖补贴的通知》(聊残联〔2020〕36号)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效益指标</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社会效益指标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接受康复残疾人生活能力</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反映接受康复残疾人生活能力情况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提高</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社会效益指标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残疾人权益保障水平</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反映残疾人权益保障水平情况</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提高</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社会效益指标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残疾人就业市场</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通过奖励和补贴，用人单位对招聘残疾人的意愿增强</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扩大</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1276" w:type="dxa"/>
            <w:vMerge w:val="continue"/>
            <w:vAlign w:val="center"/>
          </w:tcPr>
          <w:p>
            <w:pPr>
              <w:rPr>
                <w:rFonts w:hint="default" w:ascii="Times New Roman" w:hAnsi="Times New Roman" w:cs="Times New Roman"/>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社会效益指标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残疾人受教育程度</w:t>
            </w:r>
          </w:p>
        </w:tc>
        <w:tc>
          <w:tcPr>
            <w:tcW w:w="2289" w:type="dxa"/>
            <w:shd w:val="clear" w:color="auto" w:fill="auto"/>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通过发放助学金，残疾人受教育程度提高</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提高</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满意度指标</w:t>
            </w: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服务对象满意度指标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残疾人对康复项目满意度</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反映残疾人对康复项目满意度</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≥90%</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27"/>
              <w:rPr>
                <w:rFonts w:hint="default" w:ascii="Times New Roman" w:hAnsi="Times New Roman" w:cs="Times New Roman" w:eastAsiaTheme="minorEastAsia"/>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服务对象满意度指标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用人单位对就业项目满意度</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反映用人单位对就业项目满意度</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≥90%</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27"/>
              <w:rPr>
                <w:rFonts w:hint="default" w:ascii="Times New Roman" w:hAnsi="Times New Roman" w:cs="Times New Roman" w:eastAsiaTheme="minorEastAsia"/>
                <w:color w:val="auto"/>
                <w:szCs w:val="21"/>
              </w:rPr>
            </w:pPr>
          </w:p>
        </w:tc>
        <w:tc>
          <w:tcPr>
            <w:tcW w:w="1276"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服务对象满意度指标</w:t>
            </w:r>
          </w:p>
        </w:tc>
        <w:tc>
          <w:tcPr>
            <w:tcW w:w="1638"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残疾人对社会保障补贴项目满意度</w:t>
            </w:r>
          </w:p>
        </w:tc>
        <w:tc>
          <w:tcPr>
            <w:tcW w:w="2289"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反映残疾人对社会保障补贴项目满意度</w:t>
            </w:r>
          </w:p>
        </w:tc>
        <w:tc>
          <w:tcPr>
            <w:tcW w:w="992"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≥90%</w:t>
            </w:r>
          </w:p>
        </w:tc>
        <w:tc>
          <w:tcPr>
            <w:tcW w:w="2423" w:type="dxa"/>
            <w:vAlign w:val="center"/>
          </w:tcPr>
          <w:p>
            <w:pPr>
              <w:pStyle w:val="26"/>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部门工作计划</w:t>
            </w:r>
          </w:p>
        </w:tc>
      </w:tr>
    </w:tbl>
    <w:p>
      <w:pPr>
        <w:pStyle w:val="22"/>
        <w:ind w:firstLine="0" w:firstLineChars="0"/>
        <w:rPr>
          <w:rFonts w:hint="default" w:ascii="Times New Roman" w:hAnsi="Times New Roman" w:cs="Times New Roman"/>
          <w:color w:val="auto"/>
          <w:kern w:val="2"/>
          <w:sz w:val="28"/>
        </w:rPr>
      </w:pPr>
    </w:p>
    <w:p>
      <w:pPr>
        <w:pStyle w:val="22"/>
        <w:ind w:firstLine="0" w:firstLineChars="0"/>
        <w:rPr>
          <w:rFonts w:hint="default" w:ascii="Times New Roman" w:hAnsi="Times New Roman" w:cs="Times New Roman"/>
          <w:color w:val="auto"/>
          <w:kern w:val="2"/>
          <w:sz w:val="28"/>
        </w:rPr>
      </w:pPr>
    </w:p>
    <w:p>
      <w:pPr>
        <w:widowControl/>
        <w:jc w:val="left"/>
        <w:rPr>
          <w:rFonts w:hint="default" w:ascii="Times New Roman" w:hAnsi="Times New Roman" w:cs="Times New Roman"/>
          <w:color w:val="auto"/>
          <w:sz w:val="28"/>
        </w:rPr>
      </w:pPr>
      <w:bookmarkStart w:id="97" w:name="_Toc31612"/>
      <w:r>
        <w:rPr>
          <w:rFonts w:hint="default" w:ascii="Times New Roman" w:hAnsi="Times New Roman" w:cs="Times New Roman"/>
          <w:color w:val="auto"/>
          <w:sz w:val="28"/>
        </w:rPr>
        <w:br w:type="page"/>
      </w:r>
    </w:p>
    <w:p>
      <w:pPr>
        <w:jc w:val="left"/>
        <w:outlineLvl w:val="0"/>
        <w:rPr>
          <w:rFonts w:hint="default" w:ascii="Times New Roman" w:hAnsi="Times New Roman" w:cs="Times New Roman"/>
          <w:color w:val="auto"/>
          <w:sz w:val="28"/>
        </w:rPr>
      </w:pPr>
      <w:bookmarkStart w:id="98" w:name="_Toc490"/>
      <w:bookmarkStart w:id="99" w:name="_Toc131496151"/>
      <w:bookmarkStart w:id="100" w:name="_Toc11424"/>
      <w:r>
        <w:rPr>
          <w:rFonts w:hint="default" w:ascii="Times New Roman" w:hAnsi="Times New Roman" w:cs="Times New Roman"/>
          <w:color w:val="auto"/>
          <w:sz w:val="28"/>
        </w:rPr>
        <w:t>2.</w:t>
      </w:r>
      <w:bookmarkEnd w:id="97"/>
      <w:bookmarkEnd w:id="98"/>
      <w:bookmarkEnd w:id="99"/>
      <w:r>
        <w:rPr>
          <w:rFonts w:hint="default" w:ascii="Times New Roman" w:hAnsi="Times New Roman" w:cs="Times New Roman"/>
          <w:color w:val="auto"/>
          <w:sz w:val="28"/>
        </w:rPr>
        <w:t>应急广播运维项目绩效目标表</w:t>
      </w:r>
      <w:bookmarkEnd w:id="100"/>
    </w:p>
    <w:tbl>
      <w:tblPr>
        <w:tblStyle w:val="1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[015000-0]聊城市文化和旅游局（系统）</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37150023P250006100032</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3"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应急广播运维项目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用于市级应急广播运行维护。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9"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0</w:t>
            </w:r>
            <w:r>
              <w:rPr>
                <w:rFonts w:hint="eastAsia" w:ascii="Times New Roman" w:hAnsi="Times New Roman" w:cs="Times New Roman" w:eastAsiaTheme="minorEastAsia"/>
                <w:color w:val="auto"/>
                <w:lang w:eastAsia="zh-CN"/>
              </w:rPr>
              <w:t>.</w:t>
            </w:r>
            <w:r>
              <w:rPr>
                <w:rFonts w:hint="eastAsia" w:ascii="Times New Roman" w:hAnsi="Times New Roman" w:cs="Times New Roman" w:eastAsiaTheme="minorEastAsia"/>
                <w:color w:val="auto"/>
                <w:lang w:val="en-US" w:eastAsia="zh-CN"/>
              </w:rPr>
              <w:t>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3119"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1.提高全市范围内应急信息播发和处理能力。</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2.提升我市政策宣讲水平。</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3.提高全市应急能力。</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737"/>
        <w:gridCol w:w="1275"/>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73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5"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998"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日常运行经费</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应急广播设备日常维护保养、办公消耗费用</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≤1.2万元</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节目制播费用</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全年制作播出应急广播节目所需费用</w:t>
            </w:r>
          </w:p>
        </w:tc>
        <w:tc>
          <w:tcPr>
            <w:tcW w:w="127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≤38.3万元</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rPr>
                <w:rFonts w:hint="default" w:ascii="Times New Roman" w:hAnsi="Times New Roman" w:cs="Times New Roman"/>
                <w:color w:val="auto"/>
                <w:kern w:val="0"/>
                <w:lang w:eastAsia="uk-UA"/>
              </w:rPr>
            </w:pPr>
            <w:r>
              <w:rPr>
                <w:rFonts w:hint="default" w:ascii="Times New Roman" w:hAnsi="Times New Roman" w:cs="Times New Roman"/>
                <w:color w:val="auto"/>
                <w:kern w:val="0"/>
                <w:lang w:eastAsia="uk-UA"/>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电费和房屋租赁费</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应急广播所用电费和房租租赁费</w:t>
            </w:r>
          </w:p>
        </w:tc>
        <w:tc>
          <w:tcPr>
            <w:tcW w:w="127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≤46.7万元</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rPr>
                <w:rFonts w:hint="default" w:ascii="Times New Roman" w:hAnsi="Times New Roman" w:cs="Times New Roman"/>
                <w:color w:val="auto"/>
                <w:kern w:val="0"/>
                <w:lang w:eastAsia="uk-UA"/>
              </w:rPr>
            </w:pPr>
            <w:r>
              <w:rPr>
                <w:rFonts w:hint="default" w:ascii="Times New Roman" w:hAnsi="Times New Roman" w:cs="Times New Roman"/>
                <w:color w:val="auto"/>
                <w:kern w:val="0"/>
                <w:lang w:eastAsia="uk-UA"/>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人员保障费用</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制定切实可行的运行维护管理措施，执行“24×365”的值班值守和应急节目的制作播发等工作</w:t>
            </w:r>
          </w:p>
        </w:tc>
        <w:tc>
          <w:tcPr>
            <w:tcW w:w="1275"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≤70.3万元</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链路费</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应急广播信号传输所需链路费</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≤13.5万元</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平台数量</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需要运行维护的市级应急广播平台数量</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=1个</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对接县平台</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应急信息应对接全市11个县（市、区）</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=11个</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运维保障人员数量</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应急广播运行维护保障人员数量</w:t>
            </w:r>
          </w:p>
        </w:tc>
        <w:tc>
          <w:tcPr>
            <w:tcW w:w="1275" w:type="dxa"/>
            <w:vAlign w:val="center"/>
          </w:tcPr>
          <w:p>
            <w:pPr>
              <w:pStyle w:val="26"/>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≥30人</w:t>
            </w:r>
          </w:p>
        </w:tc>
        <w:tc>
          <w:tcPr>
            <w:tcW w:w="199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内容达标率</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播发应急信息的内容符合有关要求</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等级达标率</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应急信息有不同等级，按照应急信息的紧急程度来合理安排播发时间和顺序。</w:t>
            </w:r>
          </w:p>
        </w:tc>
        <w:tc>
          <w:tcPr>
            <w:tcW w:w="1275" w:type="dxa"/>
            <w:vAlign w:val="center"/>
          </w:tcPr>
          <w:p>
            <w:pPr>
              <w:pStyle w:val="26"/>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链路通达率</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应急广播信息传输所需链路通达，应急指令可传输至指定等级的平台或终端</w:t>
            </w:r>
          </w:p>
        </w:tc>
        <w:tc>
          <w:tcPr>
            <w:tcW w:w="1275" w:type="dxa"/>
            <w:vAlign w:val="center"/>
          </w:tcPr>
          <w:p>
            <w:pPr>
              <w:pStyle w:val="26"/>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应急信息播发及时率</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及时播发应急信息</w:t>
            </w:r>
          </w:p>
        </w:tc>
        <w:tc>
          <w:tcPr>
            <w:tcW w:w="1275" w:type="dxa"/>
            <w:vAlign w:val="center"/>
          </w:tcPr>
          <w:p>
            <w:pPr>
              <w:pStyle w:val="26"/>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应急能力提升率</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通过播发应急信息，提升全市应急能力</w:t>
            </w:r>
          </w:p>
        </w:tc>
        <w:tc>
          <w:tcPr>
            <w:tcW w:w="127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w:t>
            </w:r>
          </w:p>
        </w:tc>
        <w:tc>
          <w:tcPr>
            <w:tcW w:w="199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《关于推进山东省应急广播体系建设的实施意见》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听众满意度</w:t>
            </w:r>
          </w:p>
        </w:tc>
        <w:tc>
          <w:tcPr>
            <w:tcW w:w="273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应急广播听众满意度</w:t>
            </w:r>
          </w:p>
        </w:tc>
        <w:tc>
          <w:tcPr>
            <w:tcW w:w="1275" w:type="dxa"/>
            <w:vAlign w:val="center"/>
          </w:tcPr>
          <w:p>
            <w:pPr>
              <w:pStyle w:val="26"/>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w:t>
            </w:r>
          </w:p>
        </w:tc>
        <w:tc>
          <w:tcPr>
            <w:tcW w:w="199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《关于推进山东省应急广播体系建设的实施意见》</w:t>
            </w:r>
          </w:p>
        </w:tc>
      </w:tr>
    </w:tbl>
    <w:p>
      <w:pPr>
        <w:jc w:val="left"/>
        <w:outlineLvl w:val="0"/>
        <w:rPr>
          <w:rFonts w:hint="default" w:ascii="Times New Roman" w:hAnsi="Times New Roman" w:cs="Times New Roman"/>
          <w:color w:val="auto"/>
        </w:rPr>
        <w:sectPr>
          <w:pgSz w:w="11906" w:h="16838"/>
          <w:pgMar w:top="2098" w:right="1474" w:bottom="1984" w:left="1587" w:header="851" w:footer="992" w:gutter="0"/>
          <w:cols w:space="425" w:num="1"/>
          <w:docGrid w:type="lines" w:linePitch="312" w:charSpace="0"/>
        </w:sectPr>
      </w:pPr>
    </w:p>
    <w:p>
      <w:pPr>
        <w:jc w:val="left"/>
        <w:outlineLvl w:val="0"/>
        <w:rPr>
          <w:rFonts w:hint="default" w:ascii="Times New Roman" w:hAnsi="Times New Roman" w:cs="Times New Roman"/>
          <w:color w:val="auto"/>
        </w:rPr>
      </w:pPr>
      <w:bookmarkStart w:id="101" w:name="_Toc23993"/>
      <w:bookmarkStart w:id="102" w:name="_Toc32236"/>
      <w:r>
        <w:rPr>
          <w:rFonts w:hint="default" w:ascii="Times New Roman" w:hAnsi="Times New Roman" w:cs="Times New Roman"/>
          <w:color w:val="auto"/>
          <w:sz w:val="28"/>
        </w:rPr>
        <w:t>3.</w:t>
      </w:r>
      <w:bookmarkEnd w:id="101"/>
      <w:r>
        <w:rPr>
          <w:rFonts w:hint="default" w:ascii="Times New Roman" w:hAnsi="Times New Roman" w:cs="Times New Roman"/>
          <w:color w:val="auto"/>
          <w:sz w:val="28"/>
        </w:rPr>
        <w:t>质量标准品牌及专利奖绩效目标表</w:t>
      </w:r>
      <w:bookmarkEnd w:id="102"/>
    </w:p>
    <w:tbl>
      <w:tblPr>
        <w:tblStyle w:val="1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[129000-0]聊城市市场监督管理局（系统）</w:t>
            </w:r>
          </w:p>
        </w:tc>
        <w:tc>
          <w:tcPr>
            <w:tcW w:w="1843" w:type="dxa"/>
            <w:tcBorders>
              <w:top w:val="single" w:color="FFFFFF" w:sz="6" w:space="0"/>
              <w:left w:val="single" w:color="FFFFFF" w:sz="6" w:space="0"/>
              <w:right w:val="single" w:color="FFFFFF" w:sz="6" w:space="0"/>
            </w:tcBorders>
            <w:noWrap/>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37150023P240002100060</w:t>
            </w:r>
          </w:p>
        </w:tc>
        <w:tc>
          <w:tcPr>
            <w:tcW w:w="158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3" w:type="dxa"/>
            <w:gridSpan w:val="3"/>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质量标准品牌及专利奖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2400.00</w:t>
            </w:r>
          </w:p>
        </w:tc>
        <w:tc>
          <w:tcPr>
            <w:tcW w:w="158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其中：财政资金</w:t>
            </w:r>
          </w:p>
        </w:tc>
        <w:tc>
          <w:tcPr>
            <w:tcW w:w="1304"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2400.00</w:t>
            </w:r>
          </w:p>
        </w:tc>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noWrap/>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pPr>
              <w:rPr>
                <w:rFonts w:hint="default" w:ascii="Times New Roman" w:hAnsi="Times New Roman" w:cs="Times New Roman"/>
                <w:color w:val="auto"/>
              </w:rPr>
            </w:pPr>
          </w:p>
        </w:tc>
        <w:tc>
          <w:tcPr>
            <w:tcW w:w="8618" w:type="dxa"/>
            <w:gridSpan w:val="6"/>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用于2023年度市级市场监管质量标准品牌、知识产权及专利质押、导航奖励资助经费。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9" w:type="dxa"/>
            <w:gridSpan w:val="2"/>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pPr>
              <w:rPr>
                <w:rFonts w:hint="default" w:ascii="Times New Roman" w:hAnsi="Times New Roman" w:cs="Times New Roman"/>
                <w:color w:val="auto"/>
              </w:rPr>
            </w:pPr>
          </w:p>
        </w:tc>
        <w:tc>
          <w:tcPr>
            <w:tcW w:w="2608" w:type="dxa"/>
            <w:gridSpan w:val="2"/>
            <w:noWrap/>
            <w:vAlign w:val="center"/>
          </w:tcPr>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w:t>
            </w:r>
            <w:r>
              <w:rPr>
                <w:rFonts w:hint="default" w:ascii="Times New Roman" w:hAnsi="Times New Roman" w:cs="Times New Roman"/>
                <w:color w:val="auto"/>
              </w:rPr>
              <w:t>.00</w:t>
            </w:r>
          </w:p>
        </w:tc>
        <w:tc>
          <w:tcPr>
            <w:tcW w:w="1587" w:type="dxa"/>
            <w:noWrap/>
            <w:vAlign w:val="center"/>
          </w:tcPr>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2171.90</w:t>
            </w:r>
          </w:p>
        </w:tc>
        <w:tc>
          <w:tcPr>
            <w:tcW w:w="1304" w:type="dxa"/>
            <w:noWrap/>
            <w:vAlign w:val="center"/>
          </w:tcPr>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2400</w:t>
            </w:r>
            <w:r>
              <w:rPr>
                <w:rFonts w:hint="default" w:ascii="Times New Roman" w:hAnsi="Times New Roman" w:cs="Times New Roman"/>
                <w:color w:val="auto"/>
              </w:rPr>
              <w:t>.00</w:t>
            </w:r>
          </w:p>
        </w:tc>
        <w:tc>
          <w:tcPr>
            <w:tcW w:w="3119" w:type="dxa"/>
            <w:gridSpan w:val="2"/>
            <w:noWrap/>
            <w:vAlign w:val="center"/>
          </w:tcPr>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2400</w:t>
            </w:r>
            <w:r>
              <w:rPr>
                <w:rFonts w:hint="default" w:ascii="Times New Roman" w:hAnsi="Times New Roman" w:cs="Times New Roman"/>
                <w:color w:val="auto"/>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8" w:type="dxa"/>
            <w:gridSpan w:val="6"/>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通过奖励金扩大引领示范作用，引导企业提升质量水平，提升我市质量整体水平；贯彻实施国家和省知识产权战略纲要，充分发挥聊城市知识产权（专利）专项资金对自主创新的激励、推动作用。</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439"/>
        <w:gridCol w:w="1728"/>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439"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728"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质量标准奖励</w:t>
            </w:r>
          </w:p>
        </w:tc>
        <w:tc>
          <w:tcPr>
            <w:tcW w:w="2439"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质量品牌及标准化奖励成本</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≤1666万元</w:t>
            </w:r>
          </w:p>
        </w:tc>
        <w:tc>
          <w:tcPr>
            <w:tcW w:w="18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认证认可及计量证书奖励</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反映认证认可及计量领域奖励成本</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≤188.9万元</w:t>
            </w:r>
          </w:p>
        </w:tc>
        <w:tc>
          <w:tcPr>
            <w:tcW w:w="1843"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住建奖励及海关认证奖励</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反映住建及海关认证相关奖励成本</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≤310万元</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知识产权奖励</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反映知识产权相关奖励成本</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≤175.1万元</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导航资助</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反映市级导航资助项目成本</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≤60万元</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质量发展受奖单位</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反映质量发展领域受奖单位情况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=19家</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参与制定修订标准荐数</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反映参与制定、主持修订国际标准、行业标准、地方标准情况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=132项</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6"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通过质量管理体系认证个数</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反映首次通过质量管理体系认证情况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=362个</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6"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奖励工作完成率</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反映各领域奖励项目工作完成情况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预算内任务完成率</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反映预算内各项奖励、资助等任务完成情况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≥96%</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发明专利平均维持年限</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反映发明专利平均维持时限情况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≥5.5年</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vMerge w:val="restart"/>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奖励工作完成及时率</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反映各领域奖励项目工作及时完成情况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pStyle w:val="27"/>
              <w:rPr>
                <w:rFonts w:hint="default" w:ascii="Times New Roman" w:hAnsi="Times New Roman" w:cs="Times New Roman" w:eastAsiaTheme="minorEastAsia"/>
                <w:color w:val="auto"/>
              </w:rPr>
            </w:pPr>
          </w:p>
        </w:tc>
        <w:tc>
          <w:tcPr>
            <w:tcW w:w="1276" w:type="dxa"/>
            <w:vMerge w:val="continue"/>
            <w:noWrap/>
            <w:vAlign w:val="center"/>
          </w:tcPr>
          <w:p>
            <w:pPr>
              <w:pStyle w:val="26"/>
              <w:rPr>
                <w:rFonts w:hint="default" w:ascii="Times New Roman" w:hAnsi="Times New Roman" w:cs="Times New Roman" w:eastAsiaTheme="minorEastAsia"/>
                <w:color w:val="auto"/>
              </w:rPr>
            </w:pP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奖励信息公开及时率</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反映各领域奖励项目信息及时公开情况</w:t>
            </w:r>
          </w:p>
        </w:tc>
        <w:tc>
          <w:tcPr>
            <w:tcW w:w="1728" w:type="dxa"/>
            <w:noWrap/>
            <w:vAlign w:val="center"/>
          </w:tcPr>
          <w:p>
            <w:pPr>
              <w:pStyle w:val="26"/>
              <w:rPr>
                <w:rFonts w:hint="default" w:ascii="Times New Roman" w:hAnsi="Times New Roman" w:cs="Times New Roman" w:eastAsiaTheme="minorEastAsia"/>
                <w:color w:val="auto"/>
                <w:lang w:val="uk-UA"/>
              </w:rPr>
            </w:pPr>
            <w:r>
              <w:rPr>
                <w:rFonts w:hint="default" w:ascii="Times New Roman" w:hAnsi="Times New Roman" w:cs="Times New Roman" w:eastAsiaTheme="minorEastAsia"/>
                <w:color w:val="auto"/>
              </w:rPr>
              <w:t>=100%</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4" w:hRule="atLeast"/>
          <w:jc w:val="center"/>
        </w:trPr>
        <w:tc>
          <w:tcPr>
            <w:tcW w:w="1276"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效益指标</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noWrap/>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自主知识产权所占比重</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反映自主知识产权所占的比例情况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≥30%</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1276" w:type="dxa"/>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noWrap/>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受奖对象满意度</w:t>
            </w:r>
          </w:p>
        </w:tc>
        <w:tc>
          <w:tcPr>
            <w:tcW w:w="2439"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反映受奖对象满意度情况</w:t>
            </w:r>
          </w:p>
        </w:tc>
        <w:tc>
          <w:tcPr>
            <w:tcW w:w="1728"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≥85%</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聊政办字〔2021〕11号</w:t>
            </w:r>
          </w:p>
        </w:tc>
      </w:tr>
    </w:tbl>
    <w:p>
      <w:pPr>
        <w:widowControl/>
        <w:jc w:val="left"/>
        <w:rPr>
          <w:rFonts w:hint="default" w:ascii="Times New Roman" w:hAnsi="Times New Roman" w:cs="Times New Roman"/>
          <w:color w:val="auto"/>
          <w:sz w:val="28"/>
        </w:rPr>
      </w:pPr>
      <w:bookmarkStart w:id="103" w:name="_Toc19944"/>
    </w:p>
    <w:p>
      <w:pPr>
        <w:widowControl/>
        <w:jc w:val="left"/>
        <w:rPr>
          <w:rFonts w:hint="default" w:ascii="Times New Roman" w:hAnsi="Times New Roman" w:cs="Times New Roman"/>
          <w:color w:val="auto"/>
          <w:sz w:val="28"/>
        </w:rPr>
      </w:pPr>
      <w:r>
        <w:rPr>
          <w:rFonts w:hint="default" w:ascii="Times New Roman" w:hAnsi="Times New Roman" w:cs="Times New Roman"/>
          <w:color w:val="auto"/>
          <w:sz w:val="28"/>
        </w:rPr>
        <w:br w:type="page"/>
      </w:r>
    </w:p>
    <w:p>
      <w:pPr>
        <w:jc w:val="left"/>
        <w:outlineLvl w:val="0"/>
        <w:rPr>
          <w:rFonts w:hint="default" w:ascii="Times New Roman" w:hAnsi="Times New Roman" w:cs="Times New Roman"/>
          <w:color w:val="auto"/>
          <w:sz w:val="28"/>
        </w:rPr>
      </w:pPr>
      <w:bookmarkStart w:id="104" w:name="_Toc22174"/>
      <w:r>
        <w:rPr>
          <w:rFonts w:hint="default" w:ascii="Times New Roman" w:hAnsi="Times New Roman" w:cs="Times New Roman"/>
          <w:color w:val="auto"/>
          <w:sz w:val="28"/>
        </w:rPr>
        <w:t>4.免费婚前医学检查、免费产前筛查绩效目标表</w:t>
      </w:r>
      <w:bookmarkEnd w:id="103"/>
      <w:bookmarkEnd w:id="104"/>
    </w:p>
    <w:tbl>
      <w:tblPr>
        <w:tblStyle w:val="1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[032000-0]聊城市卫生健康委员会（系统）</w:t>
            </w:r>
          </w:p>
        </w:tc>
        <w:tc>
          <w:tcPr>
            <w:tcW w:w="1843" w:type="dxa"/>
            <w:tcBorders>
              <w:top w:val="single" w:color="FFFFFF" w:sz="6" w:space="0"/>
              <w:left w:val="single" w:color="FFFFFF" w:sz="6" w:space="0"/>
              <w:right w:val="single" w:color="FFFFFF" w:sz="6" w:space="0"/>
            </w:tcBorders>
            <w:noWrap/>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37150023P150007100022</w:t>
            </w:r>
          </w:p>
        </w:tc>
        <w:tc>
          <w:tcPr>
            <w:tcW w:w="158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3" w:type="dxa"/>
            <w:gridSpan w:val="3"/>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免费婚前医学检查、免费产前筛查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320.00</w:t>
            </w:r>
          </w:p>
        </w:tc>
        <w:tc>
          <w:tcPr>
            <w:tcW w:w="158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320.00</w:t>
            </w:r>
          </w:p>
        </w:tc>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noWrap/>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pPr>
              <w:rPr>
                <w:rFonts w:hint="default" w:ascii="Times New Roman" w:hAnsi="Times New Roman" w:cs="Times New Roman"/>
                <w:color w:val="auto"/>
              </w:rPr>
            </w:pPr>
          </w:p>
        </w:tc>
        <w:tc>
          <w:tcPr>
            <w:tcW w:w="8618" w:type="dxa"/>
            <w:gridSpan w:val="6"/>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以提高出生人口素质，降低出生缺陷为核心，建立和完善全市出生缺陷综合防治工作网络，实施婚前医学检查和产前筛查，有效降低出生缺陷的发生。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9" w:type="dxa"/>
            <w:gridSpan w:val="2"/>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276" w:type="dxa"/>
            <w:vMerge w:val="continue"/>
            <w:noWrap/>
          </w:tcPr>
          <w:p>
            <w:pPr>
              <w:rPr>
                <w:rFonts w:hint="default" w:ascii="Times New Roman" w:hAnsi="Times New Roman" w:cs="Times New Roman"/>
                <w:color w:val="auto"/>
              </w:rPr>
            </w:pPr>
          </w:p>
        </w:tc>
        <w:tc>
          <w:tcPr>
            <w:tcW w:w="2608" w:type="dxa"/>
            <w:gridSpan w:val="2"/>
            <w:noWrap/>
            <w:vAlign w:val="center"/>
          </w:tcPr>
          <w:p>
            <w:pPr>
              <w:jc w:val="center"/>
              <w:rPr>
                <w:rFonts w:hint="default" w:ascii="Times New Roman" w:hAnsi="Times New Roman" w:cs="Times New Roman" w:eastAsiaTheme="minorEastAsia"/>
                <w:color w:val="auto"/>
                <w:sz w:val="22"/>
                <w:szCs w:val="22"/>
                <w:lang w:val="en-US" w:eastAsia="zh-CN"/>
              </w:rPr>
            </w:pPr>
            <w:r>
              <w:rPr>
                <w:rFonts w:hint="default" w:ascii="Times New Roman" w:hAnsi="Times New Roman" w:cs="Times New Roman"/>
                <w:color w:val="auto"/>
                <w:sz w:val="22"/>
                <w:szCs w:val="22"/>
              </w:rPr>
              <w:t>0</w:t>
            </w:r>
            <w:r>
              <w:rPr>
                <w:rFonts w:hint="eastAsia" w:ascii="Times New Roman" w:hAnsi="Times New Roman" w:cs="Times New Roman"/>
                <w:color w:val="auto"/>
                <w:sz w:val="22"/>
                <w:szCs w:val="22"/>
                <w:lang w:eastAsia="zh-CN"/>
              </w:rPr>
              <w:t>.</w:t>
            </w:r>
            <w:r>
              <w:rPr>
                <w:rFonts w:hint="eastAsia" w:ascii="Times New Roman" w:hAnsi="Times New Roman" w:cs="Times New Roman"/>
                <w:color w:val="auto"/>
                <w:sz w:val="22"/>
                <w:szCs w:val="22"/>
                <w:lang w:val="en-US" w:eastAsia="zh-CN"/>
              </w:rPr>
              <w:t>00</w:t>
            </w:r>
          </w:p>
        </w:tc>
        <w:tc>
          <w:tcPr>
            <w:tcW w:w="1587" w:type="dxa"/>
            <w:noWrap/>
          </w:tcPr>
          <w:p>
            <w:pPr>
              <w:spacing w:line="480" w:lineRule="auto"/>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161</w:t>
            </w:r>
            <w:r>
              <w:rPr>
                <w:rFonts w:hint="default" w:ascii="Times New Roman" w:hAnsi="Times New Roman" w:cs="Times New Roman"/>
                <w:color w:val="auto"/>
              </w:rPr>
              <w:t>.00</w:t>
            </w:r>
          </w:p>
        </w:tc>
        <w:tc>
          <w:tcPr>
            <w:tcW w:w="1304" w:type="dxa"/>
            <w:noWrap/>
          </w:tcPr>
          <w:p>
            <w:pPr>
              <w:spacing w:line="480" w:lineRule="auto"/>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161</w:t>
            </w:r>
            <w:r>
              <w:rPr>
                <w:rFonts w:hint="default" w:ascii="Times New Roman" w:hAnsi="Times New Roman" w:cs="Times New Roman"/>
                <w:color w:val="auto"/>
              </w:rPr>
              <w:t>.00</w:t>
            </w:r>
          </w:p>
        </w:tc>
        <w:tc>
          <w:tcPr>
            <w:tcW w:w="3119" w:type="dxa"/>
            <w:gridSpan w:val="2"/>
            <w:noWrap/>
          </w:tcPr>
          <w:p>
            <w:pPr>
              <w:spacing w:line="480" w:lineRule="auto"/>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320</w:t>
            </w:r>
            <w:r>
              <w:rPr>
                <w:rFonts w:hint="default" w:ascii="Times New Roman" w:hAnsi="Times New Roman" w:cs="Times New Roman"/>
                <w:color w:val="auto"/>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8" w:type="dxa"/>
            <w:gridSpan w:val="6"/>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完成婚前医学检查12430对，血清学筛查5700人，无创DNA筛查2710人。</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332"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891"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276"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noWrap/>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4" w:hRule="atLeast"/>
          <w:jc w:val="center"/>
        </w:trPr>
        <w:tc>
          <w:tcPr>
            <w:tcW w:w="1276" w:type="dxa"/>
            <w:vMerge w:val="restart"/>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计划婚检保障成本</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反映计划婚检成本控制情况</w:t>
            </w:r>
          </w:p>
        </w:tc>
        <w:tc>
          <w:tcPr>
            <w:tcW w:w="1276"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≤32元/对</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《聊城市免费婚检工作方案》的通知（聊位妇幼〔2016〕4号）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计划血清学筛查保障成本</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反映计划血清学筛查成本控制情况</w:t>
            </w:r>
          </w:p>
        </w:tc>
        <w:tc>
          <w:tcPr>
            <w:tcW w:w="1276"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≤20元/人</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《聊城市产前筛查和诊断工作实施方案》（聊卫妇幼〔2016〕25号）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计划无创DNA保障成本</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反映计划无创DNA筛查成本控制情况</w:t>
            </w:r>
          </w:p>
        </w:tc>
        <w:tc>
          <w:tcPr>
            <w:tcW w:w="1276"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≤100元/人</w:t>
            </w:r>
          </w:p>
        </w:tc>
        <w:tc>
          <w:tcPr>
            <w:tcW w:w="1843" w:type="dxa"/>
            <w:noWrap/>
          </w:tcPr>
          <w:p>
            <w:pPr>
              <w:rPr>
                <w:rFonts w:hint="default" w:ascii="Times New Roman" w:hAnsi="Times New Roman" w:cs="Times New Roman"/>
                <w:color w:val="auto"/>
              </w:rPr>
            </w:pPr>
            <w:r>
              <w:rPr>
                <w:rFonts w:hint="default" w:ascii="Times New Roman" w:hAnsi="Times New Roman" w:cs="Times New Roman"/>
                <w:color w:val="auto"/>
              </w:rPr>
              <w:t>《聊城市产前筛查和诊断工作实施方案》（聊卫妇幼〔2016〕25号）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1276" w:type="dxa"/>
            <w:vMerge w:val="restart"/>
            <w:noWrap/>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免费婚前检查人数</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年度内辖区接受婚前医学检查的对数</w:t>
            </w:r>
          </w:p>
        </w:tc>
        <w:tc>
          <w:tcPr>
            <w:tcW w:w="1276" w:type="dxa"/>
            <w:noWrap/>
            <w:vAlign w:val="center"/>
          </w:tcPr>
          <w:p>
            <w:pPr>
              <w:rPr>
                <w:rFonts w:hint="default" w:ascii="Times New Roman" w:hAnsi="Times New Roman" w:cs="Times New Roman"/>
                <w:color w:val="auto"/>
              </w:rPr>
            </w:pPr>
            <w:r>
              <w:rPr>
                <w:rFonts w:hint="default" w:ascii="Times New Roman" w:hAnsi="Times New Roman" w:eastAsia="宋体" w:cs="Times New Roman"/>
                <w:color w:val="auto"/>
              </w:rPr>
              <w:t>≥</w:t>
            </w:r>
            <w:r>
              <w:rPr>
                <w:rFonts w:hint="default" w:ascii="Times New Roman" w:hAnsi="Times New Roman" w:cs="Times New Roman"/>
                <w:color w:val="auto"/>
              </w:rPr>
              <w:t>12430对</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各县市区预估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免费产筛人数</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年度内东昌府区、开发区、高新区、度假区接受产前筛查的人数</w:t>
            </w:r>
          </w:p>
        </w:tc>
        <w:tc>
          <w:tcPr>
            <w:tcW w:w="1276" w:type="dxa"/>
            <w:noWrap/>
            <w:vAlign w:val="center"/>
          </w:tcPr>
          <w:p>
            <w:pPr>
              <w:rPr>
                <w:rFonts w:hint="default" w:ascii="Times New Roman" w:hAnsi="Times New Roman" w:cs="Times New Roman"/>
                <w:color w:val="auto"/>
              </w:rPr>
            </w:pPr>
            <w:r>
              <w:rPr>
                <w:rFonts w:hint="default" w:ascii="Times New Roman" w:hAnsi="Times New Roman" w:eastAsia="宋体" w:cs="Times New Roman"/>
                <w:color w:val="auto"/>
              </w:rPr>
              <w:t>≥</w:t>
            </w:r>
            <w:r>
              <w:rPr>
                <w:rFonts w:hint="default" w:ascii="Times New Roman" w:hAnsi="Times New Roman" w:cs="Times New Roman"/>
                <w:color w:val="auto"/>
              </w:rPr>
              <w:t>5700人</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东昌府区、开发区、高新区、度假区四区的预估人数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免费无创DNA人数</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年度内在产前诊断中心接受无创DNA检查的人数</w:t>
            </w:r>
          </w:p>
        </w:tc>
        <w:tc>
          <w:tcPr>
            <w:tcW w:w="1276" w:type="dxa"/>
            <w:noWrap/>
            <w:vAlign w:val="center"/>
          </w:tcPr>
          <w:p>
            <w:pPr>
              <w:rPr>
                <w:rFonts w:hint="default" w:ascii="Times New Roman" w:hAnsi="Times New Roman" w:cs="Times New Roman"/>
                <w:color w:val="auto"/>
              </w:rPr>
            </w:pPr>
            <w:r>
              <w:rPr>
                <w:rFonts w:hint="default" w:ascii="Times New Roman" w:hAnsi="Times New Roman" w:eastAsia="宋体" w:cs="Times New Roman"/>
                <w:color w:val="auto"/>
              </w:rPr>
              <w:t>≥</w:t>
            </w:r>
            <w:r>
              <w:rPr>
                <w:rFonts w:hint="default" w:ascii="Times New Roman" w:hAnsi="Times New Roman" w:cs="Times New Roman"/>
                <w:color w:val="auto"/>
              </w:rPr>
              <w:t>2710人</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三家产前诊断中心预估数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8"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免费婚检率</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辖区年度参加婚前医学检查人数与初次结婚人数的比值。</w:t>
            </w:r>
          </w:p>
        </w:tc>
        <w:tc>
          <w:tcPr>
            <w:tcW w:w="1276"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≥80%</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省市检查方案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免费产筛率</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辖区年度孕妇接受免费产前筛查人数与当年产妇数的比值。</w:t>
            </w:r>
          </w:p>
        </w:tc>
        <w:tc>
          <w:tcPr>
            <w:tcW w:w="1276"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≥85%</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省市检查方案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疾病检出率</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辖区年度检出疾病的例数与婚检人数的比值</w:t>
            </w:r>
          </w:p>
        </w:tc>
        <w:tc>
          <w:tcPr>
            <w:tcW w:w="1276"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≤10%</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项目工作方案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9" w:hRule="atLeast"/>
          <w:jc w:val="center"/>
        </w:trPr>
        <w:tc>
          <w:tcPr>
            <w:tcW w:w="1276" w:type="dxa"/>
            <w:vMerge w:val="continue"/>
            <w:noWrap/>
            <w:vAlign w:val="center"/>
          </w:tcPr>
          <w:p>
            <w:pPr>
              <w:rPr>
                <w:rFonts w:hint="default" w:ascii="Times New Roman" w:hAnsi="Times New Roman" w:cs="Times New Roman"/>
                <w:color w:val="auto"/>
              </w:rPr>
            </w:pP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补贴发放及时率</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每年年底前全部拨付到位</w:t>
            </w:r>
          </w:p>
        </w:tc>
        <w:tc>
          <w:tcPr>
            <w:tcW w:w="1276"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≥90%</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项目工作方案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1276" w:type="dxa"/>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出生人口素质</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通过实施项目对出生人口素质影响</w:t>
            </w:r>
          </w:p>
        </w:tc>
        <w:tc>
          <w:tcPr>
            <w:tcW w:w="1276" w:type="dxa"/>
            <w:noWrap/>
            <w:vAlign w:val="center"/>
          </w:tcPr>
          <w:p>
            <w:pPr>
              <w:rPr>
                <w:rFonts w:hint="default" w:ascii="Times New Roman" w:hAnsi="Times New Roman" w:cs="Times New Roman"/>
                <w:color w:val="auto"/>
                <w:lang w:val="uk-UA"/>
              </w:rPr>
            </w:pPr>
            <w:r>
              <w:rPr>
                <w:rFonts w:hint="default" w:ascii="Times New Roman" w:hAnsi="Times New Roman" w:cs="Times New Roman"/>
                <w:color w:val="auto"/>
                <w:lang w:val="uk-UA"/>
              </w:rPr>
              <w:t>提高</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项目工作方案</w:t>
            </w:r>
          </w:p>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276" w:type="dxa"/>
            <w:noWrap/>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332"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服务对象</w:t>
            </w:r>
          </w:p>
        </w:tc>
        <w:tc>
          <w:tcPr>
            <w:tcW w:w="2891"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服务对象对项目实施的满意度</w:t>
            </w:r>
          </w:p>
        </w:tc>
        <w:tc>
          <w:tcPr>
            <w:tcW w:w="1276" w:type="dxa"/>
            <w:noWrap/>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1843" w:type="dxa"/>
            <w:noWrap/>
            <w:vAlign w:val="center"/>
          </w:tcPr>
          <w:p>
            <w:pPr>
              <w:rPr>
                <w:rFonts w:hint="default" w:ascii="Times New Roman" w:hAnsi="Times New Roman" w:cs="Times New Roman"/>
                <w:color w:val="auto"/>
              </w:rPr>
            </w:pPr>
            <w:r>
              <w:rPr>
                <w:rFonts w:hint="default" w:ascii="Times New Roman" w:hAnsi="Times New Roman" w:cs="Times New Roman"/>
                <w:color w:val="auto"/>
              </w:rPr>
              <w:t>项目工作方案</w:t>
            </w:r>
          </w:p>
        </w:tc>
      </w:tr>
    </w:tbl>
    <w:p>
      <w:pPr>
        <w:pStyle w:val="22"/>
        <w:ind w:firstLine="0" w:firstLineChars="0"/>
        <w:rPr>
          <w:rFonts w:hint="default" w:ascii="Times New Roman" w:hAnsi="Times New Roman" w:cs="Times New Roman"/>
          <w:color w:val="auto"/>
          <w:kern w:val="2"/>
          <w:sz w:val="21"/>
        </w:rPr>
      </w:pPr>
    </w:p>
    <w:p>
      <w:pPr>
        <w:pStyle w:val="22"/>
        <w:ind w:firstLine="0" w:firstLineChars="0"/>
        <w:rPr>
          <w:rFonts w:hint="default" w:ascii="Times New Roman" w:hAnsi="Times New Roman" w:cs="Times New Roman"/>
          <w:color w:val="auto"/>
          <w:kern w:val="2"/>
          <w:sz w:val="21"/>
        </w:rPr>
      </w:pPr>
    </w:p>
    <w:p>
      <w:pPr>
        <w:pStyle w:val="22"/>
        <w:ind w:firstLine="0" w:firstLineChars="0"/>
        <w:rPr>
          <w:rFonts w:hint="default" w:ascii="Times New Roman" w:hAnsi="Times New Roman" w:cs="Times New Roman"/>
          <w:color w:val="auto"/>
          <w:kern w:val="2"/>
          <w:sz w:val="21"/>
        </w:rPr>
      </w:pPr>
    </w:p>
    <w:p>
      <w:pPr>
        <w:pStyle w:val="22"/>
        <w:ind w:firstLine="0" w:firstLineChars="0"/>
        <w:rPr>
          <w:rFonts w:hint="default" w:ascii="Times New Roman" w:hAnsi="Times New Roman" w:cs="Times New Roman"/>
          <w:color w:val="auto"/>
          <w:kern w:val="2"/>
          <w:sz w:val="21"/>
        </w:rPr>
      </w:pPr>
    </w:p>
    <w:p>
      <w:pPr>
        <w:pStyle w:val="22"/>
        <w:ind w:firstLine="0" w:firstLineChars="0"/>
        <w:rPr>
          <w:rFonts w:hint="default" w:ascii="Times New Roman" w:hAnsi="Times New Roman" w:cs="Times New Roman"/>
          <w:color w:val="auto"/>
          <w:kern w:val="2"/>
          <w:sz w:val="21"/>
        </w:rPr>
      </w:pPr>
    </w:p>
    <w:p>
      <w:pPr>
        <w:rPr>
          <w:rFonts w:hint="default" w:ascii="Times New Roman" w:hAnsi="Times New Roman" w:cs="Times New Roman"/>
          <w:color w:val="auto"/>
          <w:sz w:val="28"/>
        </w:rPr>
      </w:pPr>
      <w:bookmarkStart w:id="105" w:name="_Toc18081"/>
      <w:r>
        <w:rPr>
          <w:rFonts w:hint="default" w:ascii="Times New Roman" w:hAnsi="Times New Roman" w:cs="Times New Roman"/>
          <w:color w:val="auto"/>
          <w:sz w:val="28"/>
        </w:rPr>
        <w:br w:type="page"/>
      </w:r>
    </w:p>
    <w:p>
      <w:pPr>
        <w:jc w:val="left"/>
        <w:outlineLvl w:val="0"/>
        <w:rPr>
          <w:rFonts w:hint="default" w:ascii="Times New Roman" w:hAnsi="Times New Roman" w:cs="Times New Roman"/>
          <w:color w:val="auto"/>
          <w:sz w:val="28"/>
        </w:rPr>
      </w:pPr>
      <w:bookmarkStart w:id="106" w:name="_Toc24058"/>
      <w:r>
        <w:rPr>
          <w:rFonts w:hint="default" w:ascii="Times New Roman" w:hAnsi="Times New Roman" w:cs="Times New Roman"/>
          <w:color w:val="auto"/>
          <w:sz w:val="28"/>
        </w:rPr>
        <w:t>5.国家基本公共卫生服务项目绩效目标表</w:t>
      </w:r>
      <w:bookmarkEnd w:id="105"/>
      <w:bookmarkEnd w:id="106"/>
    </w:p>
    <w:tbl>
      <w:tblPr>
        <w:tblStyle w:val="1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[032000-0]聊城市卫生健康委员会（系统）</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37150023P15000210002M</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3"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国家基本公共卫生服务项目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2135.00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2135.00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国家基本公共卫生服务项目主要服务内容包括建立居民健康档案，健康教育，预防接种，儿童健康管理，孕产妇健康管理，老年人健康管理，高血压和2型糖尿病等慢性病患者健康管理、严重精神障碍患者管理、肺结核患者健康管理、中医药健康管理、传染病和突发公共卫生事件报告和处理、卫生监督协管等12类项目。新划入基本公共卫生服务服务内容：按照《方案》要求，2019年起将原重大公共卫生服务和计划生育项目中的妇幼卫生、老年健康服务、医养结合、卫生应急、孕前检查等内容纳入基本公共卫生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9"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1400</w:t>
            </w:r>
            <w:r>
              <w:rPr>
                <w:rFonts w:hint="default" w:ascii="Times New Roman" w:hAnsi="Times New Roman" w:cs="Times New Roman"/>
                <w:color w:val="auto"/>
              </w:rPr>
              <w:t>.00</w:t>
            </w:r>
          </w:p>
        </w:tc>
        <w:tc>
          <w:tcPr>
            <w:tcW w:w="1587" w:type="dxa"/>
            <w:vAlign w:val="center"/>
          </w:tcPr>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1400</w:t>
            </w:r>
            <w:r>
              <w:rPr>
                <w:rFonts w:hint="default" w:ascii="Times New Roman" w:hAnsi="Times New Roman" w:cs="Times New Roman"/>
                <w:color w:val="auto"/>
              </w:rPr>
              <w:t>.00</w:t>
            </w:r>
          </w:p>
        </w:tc>
        <w:tc>
          <w:tcPr>
            <w:tcW w:w="1304" w:type="dxa"/>
            <w:vAlign w:val="center"/>
          </w:tcPr>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2135</w:t>
            </w:r>
            <w:r>
              <w:rPr>
                <w:rFonts w:hint="default" w:ascii="Times New Roman" w:hAnsi="Times New Roman" w:cs="Times New Roman"/>
                <w:color w:val="auto"/>
              </w:rPr>
              <w:t>.00</w:t>
            </w:r>
          </w:p>
        </w:tc>
        <w:tc>
          <w:tcPr>
            <w:tcW w:w="3119" w:type="dxa"/>
            <w:gridSpan w:val="2"/>
            <w:vAlign w:val="center"/>
          </w:tcPr>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2135</w:t>
            </w:r>
            <w:r>
              <w:rPr>
                <w:rFonts w:hint="default" w:ascii="Times New Roman" w:hAnsi="Times New Roman" w:cs="Times New Roman"/>
                <w:color w:val="auto"/>
              </w:rP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8"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完成国家基本公共卫生服务项目中的12类项目，新划入基本公共卫生服务服务内容。</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517"/>
        <w:gridCol w:w="2835"/>
        <w:gridCol w:w="11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51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835"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114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1843"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基本公共卫生项目人均成本</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基本公共卫生项目人均补助成本</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=89元/人/年</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8"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高血压患者随访</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基本公共卫生项目补助成本</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=35元/次</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2型糖尿病患者随访</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基本公共卫生项目补助成本</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=35元/次</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6"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高血压患者管理人数</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指从年初到统计时间点，接受过一次及以上随访的高血压患者人数。</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≥51.11万人</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5"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2型糖尿病患者管理人数</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指从年初到统计时间点，接受过一次及以上随访的2型糖尿病患者人数。</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≥18.89万人</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老年人中医药健康管理率</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接受中医药健康管理服务65岁及以上居民数/辖区内65岁及以上常住居民数*100%</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≥70%</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高血压患者基层规范管理服务率</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在基层医疗卫生机构按照规范要求提供高血压患者健康管理服务的人数/年内辖区内已管理的高血压患者人数*100%</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≥61%</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2型糖尿病患者基层规范管理服务率</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2型糖尿病患者基层规范管理服务率（%）：在基层医疗卫生机构按照规范要求提供2型糖尿病患者健康管理服务的人数/年内辖区内已管理的2型糖尿病患者人数*100%</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≥61%</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65岁及以上老年人城乡社区规范健康管理服务率</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65岁及以上老年人城乡社区规范健康管理服务人数/辖区内65岁及以上常住居民数*100%</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≥61%</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管理及时率</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考核时基本公共卫生项目管理对象管理及时率</w:t>
            </w:r>
          </w:p>
        </w:tc>
        <w:tc>
          <w:tcPr>
            <w:tcW w:w="1147"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≥60%</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517" w:type="dxa"/>
            <w:vAlign w:val="center"/>
          </w:tcPr>
          <w:p>
            <w:pPr>
              <w:rPr>
                <w:rFonts w:hint="default" w:ascii="Times New Roman" w:hAnsi="Times New Roman" w:cs="Times New Roman"/>
                <w:color w:val="auto"/>
              </w:rPr>
            </w:pPr>
            <w:r>
              <w:rPr>
                <w:rFonts w:hint="default" w:ascii="Times New Roman" w:hAnsi="Times New Roman" w:cs="Times New Roman"/>
                <w:color w:val="auto"/>
              </w:rPr>
              <w:t>居民健康素养水平</w:t>
            </w:r>
          </w:p>
        </w:tc>
        <w:tc>
          <w:tcPr>
            <w:tcW w:w="2835" w:type="dxa"/>
            <w:vAlign w:val="center"/>
          </w:tcPr>
          <w:p>
            <w:pPr>
              <w:rPr>
                <w:rFonts w:hint="default" w:ascii="Times New Roman" w:hAnsi="Times New Roman" w:cs="Times New Roman"/>
                <w:color w:val="auto"/>
              </w:rPr>
            </w:pPr>
            <w:r>
              <w:rPr>
                <w:rFonts w:hint="default" w:ascii="Times New Roman" w:hAnsi="Times New Roman" w:cs="Times New Roman"/>
                <w:color w:val="auto"/>
              </w:rPr>
              <w:t>居民健康素养水平</w:t>
            </w:r>
          </w:p>
        </w:tc>
        <w:tc>
          <w:tcPr>
            <w:tcW w:w="1147" w:type="dxa"/>
            <w:vAlign w:val="center"/>
          </w:tcPr>
          <w:p>
            <w:pPr>
              <w:jc w:val="left"/>
              <w:rPr>
                <w:rFonts w:hint="default" w:ascii="Times New Roman" w:hAnsi="Times New Roman" w:cs="Times New Roman"/>
                <w:color w:val="auto"/>
                <w:lang w:val="uk-UA"/>
              </w:rPr>
            </w:pPr>
            <w:r>
              <w:rPr>
                <w:rFonts w:hint="default" w:ascii="Times New Roman" w:hAnsi="Times New Roman" w:cs="Times New Roman"/>
                <w:color w:val="auto"/>
                <w:lang w:val="uk-UA"/>
              </w:rPr>
              <w:t>提高</w:t>
            </w:r>
          </w:p>
        </w:tc>
        <w:tc>
          <w:tcPr>
            <w:tcW w:w="1843" w:type="dxa"/>
            <w:vAlign w:val="center"/>
          </w:tcPr>
          <w:p>
            <w:pPr>
              <w:rPr>
                <w:rFonts w:hint="default" w:ascii="Times New Roman" w:hAnsi="Times New Roman" w:cs="Times New Roman"/>
                <w:color w:val="auto"/>
              </w:rPr>
            </w:pPr>
            <w:r>
              <w:rPr>
                <w:rFonts w:hint="default" w:ascii="Times New Roman" w:hAnsi="Times New Roman" w:cs="Times New Roman"/>
                <w:color w:val="auto"/>
              </w:rPr>
              <w:t>根据省卫健委省财政厅印发的基本公共卫生绩效考核目标制定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517"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城乡居民满意度</w:t>
            </w:r>
          </w:p>
        </w:tc>
        <w:tc>
          <w:tcPr>
            <w:tcW w:w="2835"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城乡居民对基本公共卫生卫生服务满意度</w:t>
            </w:r>
          </w:p>
        </w:tc>
        <w:tc>
          <w:tcPr>
            <w:tcW w:w="1147"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color w:val="auto"/>
              </w:rPr>
              <w:t>≥60%</w:t>
            </w:r>
          </w:p>
        </w:tc>
        <w:tc>
          <w:tcPr>
            <w:tcW w:w="1843"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省下发绩效目标中确定的可持续影响指标</w:t>
            </w:r>
          </w:p>
        </w:tc>
      </w:tr>
    </w:tbl>
    <w:p>
      <w:pPr>
        <w:pStyle w:val="22"/>
        <w:ind w:firstLine="0" w:firstLineChars="0"/>
        <w:rPr>
          <w:rFonts w:hint="default" w:ascii="Times New Roman" w:hAnsi="Times New Roman" w:cs="Times New Roman"/>
          <w:color w:val="auto"/>
          <w:kern w:val="2"/>
          <w:sz w:val="21"/>
        </w:rPr>
      </w:pPr>
    </w:p>
    <w:p>
      <w:pPr>
        <w:pStyle w:val="22"/>
        <w:ind w:firstLine="0" w:firstLineChars="0"/>
        <w:rPr>
          <w:rFonts w:hint="default" w:ascii="Times New Roman" w:hAnsi="Times New Roman" w:cs="Times New Roman"/>
          <w:color w:val="auto"/>
          <w:kern w:val="2"/>
          <w:sz w:val="21"/>
        </w:rPr>
      </w:pPr>
    </w:p>
    <w:p>
      <w:pPr>
        <w:widowControl/>
        <w:jc w:val="left"/>
        <w:rPr>
          <w:rFonts w:hint="default" w:ascii="Times New Roman" w:hAnsi="Times New Roman" w:cs="Times New Roman"/>
          <w:color w:val="auto"/>
          <w:sz w:val="28"/>
        </w:rPr>
      </w:pPr>
    </w:p>
    <w:p>
      <w:pPr>
        <w:pStyle w:val="22"/>
        <w:ind w:firstLine="0" w:firstLineChars="0"/>
        <w:rPr>
          <w:rFonts w:hint="default" w:ascii="Times New Roman" w:hAnsi="Times New Roman" w:cs="Times New Roman"/>
          <w:color w:val="auto"/>
          <w:kern w:val="2"/>
          <w:sz w:val="21"/>
        </w:rPr>
      </w:pPr>
    </w:p>
    <w:p>
      <w:pPr>
        <w:widowControl/>
        <w:jc w:val="left"/>
        <w:rPr>
          <w:rFonts w:hint="default" w:ascii="Times New Roman" w:hAnsi="Times New Roman" w:cs="Times New Roman"/>
          <w:color w:val="auto"/>
          <w:sz w:val="28"/>
        </w:rPr>
      </w:pPr>
      <w:bookmarkStart w:id="107" w:name="_Toc10888"/>
      <w:r>
        <w:rPr>
          <w:rFonts w:hint="default" w:ascii="Times New Roman" w:hAnsi="Times New Roman" w:cs="Times New Roman"/>
          <w:color w:val="auto"/>
          <w:sz w:val="28"/>
        </w:rPr>
        <w:br w:type="page"/>
      </w:r>
    </w:p>
    <w:p>
      <w:pPr>
        <w:jc w:val="left"/>
        <w:outlineLvl w:val="0"/>
        <w:rPr>
          <w:rFonts w:hint="default" w:ascii="Times New Roman" w:hAnsi="Times New Roman" w:cs="Times New Roman"/>
          <w:color w:val="auto"/>
          <w:sz w:val="28"/>
        </w:rPr>
      </w:pPr>
      <w:bookmarkStart w:id="108" w:name="_Toc28155"/>
      <w:r>
        <w:rPr>
          <w:rFonts w:hint="default" w:ascii="Times New Roman" w:hAnsi="Times New Roman" w:cs="Times New Roman"/>
          <w:color w:val="auto"/>
          <w:sz w:val="28"/>
        </w:rPr>
        <w:t>6.广电扶贫项目绩效目标表</w:t>
      </w:r>
      <w:bookmarkEnd w:id="107"/>
      <w:bookmarkEnd w:id="108"/>
    </w:p>
    <w:tbl>
      <w:tblPr>
        <w:tblStyle w:val="1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[015000-0]聊城市文化和旅游局（系统）</w:t>
            </w:r>
          </w:p>
        </w:tc>
        <w:tc>
          <w:tcPr>
            <w:tcW w:w="1843" w:type="dxa"/>
            <w:tcBorders>
              <w:top w:val="single" w:color="FFFFFF" w:sz="6" w:space="0"/>
              <w:left w:val="single" w:color="FFFFFF" w:sz="6" w:space="0"/>
              <w:right w:val="single" w:color="FFFFFF" w:sz="6" w:space="0"/>
            </w:tcBorders>
            <w:vAlign w:val="center"/>
          </w:tcPr>
          <w:p>
            <w:pPr>
              <w:pStyle w:val="24"/>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项目编码</w:t>
            </w:r>
          </w:p>
        </w:tc>
        <w:tc>
          <w:tcPr>
            <w:tcW w:w="2608" w:type="dxa"/>
            <w:gridSpan w:val="2"/>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37150023P01000910002J</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项目名称</w:t>
            </w:r>
          </w:p>
        </w:tc>
        <w:tc>
          <w:tcPr>
            <w:tcW w:w="4422" w:type="dxa"/>
            <w:gridSpan w:val="3"/>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广电扶贫项目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预算规模及资金用途</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预算数</w:t>
            </w:r>
          </w:p>
        </w:tc>
        <w:tc>
          <w:tcPr>
            <w:tcW w:w="133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其中：财政    资金</w:t>
            </w:r>
          </w:p>
        </w:tc>
        <w:tc>
          <w:tcPr>
            <w:tcW w:w="1304"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其他资金</w:t>
            </w:r>
          </w:p>
        </w:tc>
        <w:tc>
          <w:tcPr>
            <w:tcW w:w="1843" w:type="dxa"/>
            <w:vAlign w:val="center"/>
          </w:tcPr>
          <w:p>
            <w:pPr>
              <w:pStyle w:val="26"/>
              <w:rPr>
                <w:rFonts w:hint="default" w:ascii="Times New Roman" w:hAnsi="Times New Roman" w:cs="Times New Roman" w:eastAsiaTheme="minorEastAsia"/>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对脱贫享受政策贫困户收看数字电视进行帮扶工作，保障贫困户的收视权益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资金支出计划</w:t>
            </w:r>
          </w:p>
        </w:tc>
        <w:tc>
          <w:tcPr>
            <w:tcW w:w="260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3月底</w:t>
            </w:r>
          </w:p>
        </w:tc>
        <w:tc>
          <w:tcPr>
            <w:tcW w:w="1587"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6月底</w:t>
            </w:r>
          </w:p>
        </w:tc>
        <w:tc>
          <w:tcPr>
            <w:tcW w:w="1304"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10月底</w:t>
            </w:r>
          </w:p>
        </w:tc>
        <w:tc>
          <w:tcPr>
            <w:tcW w:w="3118" w:type="dxa"/>
            <w:gridSpan w:val="2"/>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default" w:ascii="Times New Roman" w:hAnsi="Times New Roman" w:cs="Times New Roman"/>
                <w:color w:val="auto"/>
              </w:rPr>
            </w:pPr>
          </w:p>
        </w:tc>
        <w:tc>
          <w:tcPr>
            <w:tcW w:w="2608" w:type="dxa"/>
            <w:gridSpan w:val="2"/>
            <w:vAlign w:val="center"/>
          </w:tcPr>
          <w:p>
            <w:pPr>
              <w:pStyle w:val="27"/>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0</w:t>
            </w:r>
            <w:r>
              <w:rPr>
                <w:rFonts w:hint="eastAsia" w:ascii="Times New Roman" w:hAnsi="Times New Roman" w:cs="Times New Roman" w:eastAsiaTheme="minorEastAsia"/>
                <w:color w:val="auto"/>
                <w:lang w:eastAsia="zh-CN"/>
              </w:rPr>
              <w:t>.</w:t>
            </w:r>
            <w:r>
              <w:rPr>
                <w:rFonts w:hint="eastAsia" w:ascii="Times New Roman" w:hAnsi="Times New Roman" w:cs="Times New Roman" w:eastAsiaTheme="minorEastAsia"/>
                <w:color w:val="auto"/>
                <w:lang w:val="en-US" w:eastAsia="zh-CN"/>
              </w:rPr>
              <w:t>00</w:t>
            </w:r>
          </w:p>
        </w:tc>
        <w:tc>
          <w:tcPr>
            <w:tcW w:w="1587"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1304"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c>
          <w:tcPr>
            <w:tcW w:w="3118" w:type="dxa"/>
            <w:gridSpan w:val="2"/>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绩效目标</w:t>
            </w:r>
          </w:p>
        </w:tc>
        <w:tc>
          <w:tcPr>
            <w:tcW w:w="8617" w:type="dxa"/>
            <w:gridSpan w:val="6"/>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1.对脱贫享受政策贫困户收看数字电视进行帮扶工作。</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2.保障贫困户的收视权益。</w:t>
            </w:r>
          </w:p>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3.丰富脱贫享受政策户的精神文化生活。</w:t>
            </w:r>
          </w:p>
        </w:tc>
      </w:tr>
    </w:tbl>
    <w:p>
      <w:pPr>
        <w:spacing w:line="2" w:lineRule="exact"/>
        <w:jc w:val="center"/>
        <w:rPr>
          <w:rFonts w:hint="default" w:ascii="Times New Roman" w:hAnsi="Times New Roman" w:cs="Times New Roman"/>
          <w:color w:val="auto"/>
        </w:rPr>
      </w:pPr>
    </w:p>
    <w:tbl>
      <w:tblPr>
        <w:tblStyle w:val="1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260"/>
        <w:gridCol w:w="2242"/>
        <w:gridCol w:w="992"/>
        <w:gridCol w:w="2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一级指标</w:t>
            </w:r>
          </w:p>
        </w:tc>
        <w:tc>
          <w:tcPr>
            <w:tcW w:w="1276"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二级指标</w:t>
            </w:r>
          </w:p>
        </w:tc>
        <w:tc>
          <w:tcPr>
            <w:tcW w:w="1260"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三级指标</w:t>
            </w:r>
          </w:p>
        </w:tc>
        <w:tc>
          <w:tcPr>
            <w:tcW w:w="224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绩效指标描述</w:t>
            </w:r>
          </w:p>
        </w:tc>
        <w:tc>
          <w:tcPr>
            <w:tcW w:w="992"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w:t>
            </w:r>
          </w:p>
        </w:tc>
        <w:tc>
          <w:tcPr>
            <w:tcW w:w="2848" w:type="dxa"/>
            <w:vAlign w:val="center"/>
          </w:tcPr>
          <w:p>
            <w:pPr>
              <w:pStyle w:val="25"/>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成本指标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260" w:type="dxa"/>
            <w:vAlign w:val="center"/>
          </w:tcPr>
          <w:p>
            <w:pPr>
              <w:pStyle w:val="26"/>
              <w:rPr>
                <w:rFonts w:hint="default" w:ascii="Times New Roman" w:hAnsi="Times New Roman" w:cs="Times New Roman" w:eastAsiaTheme="minorEastAsia"/>
                <w:color w:val="auto"/>
              </w:rPr>
            </w:pPr>
            <w:r>
              <w:rPr>
                <w:rFonts w:hint="eastAsia" w:ascii="Times New Roman" w:hAnsi="Times New Roman" w:cs="Times New Roman" w:eastAsiaTheme="minorEastAsia"/>
                <w:color w:val="auto"/>
                <w:lang w:val="en-US" w:eastAsia="zh-CN"/>
              </w:rPr>
              <w:t>项目</w:t>
            </w:r>
            <w:r>
              <w:rPr>
                <w:rFonts w:hint="default" w:ascii="Times New Roman" w:hAnsi="Times New Roman" w:cs="Times New Roman" w:eastAsiaTheme="minorEastAsia"/>
                <w:color w:val="auto"/>
              </w:rPr>
              <w:t>总成本</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市级广电扶贫配套资金总成本为100万元</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color w:val="auto"/>
              </w:rPr>
              <w:t>≤</w:t>
            </w:r>
            <w:r>
              <w:rPr>
                <w:rFonts w:hint="default" w:ascii="Times New Roman" w:hAnsi="Times New Roman" w:cs="Times New Roman" w:eastAsiaTheme="minorEastAsia"/>
                <w:color w:val="auto"/>
              </w:rPr>
              <w:t>100万元</w:t>
            </w:r>
          </w:p>
        </w:tc>
        <w:tc>
          <w:tcPr>
            <w:tcW w:w="28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政府每户补贴资金</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政府补贴每户收视费成本为90元</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=90元</w:t>
            </w:r>
          </w:p>
        </w:tc>
        <w:tc>
          <w:tcPr>
            <w:tcW w:w="28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经济成本指标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企业每户让利费用</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企业让利的每户收视成本为90元</w:t>
            </w:r>
          </w:p>
        </w:tc>
        <w:tc>
          <w:tcPr>
            <w:tcW w:w="992" w:type="dxa"/>
            <w:vAlign w:val="center"/>
          </w:tcPr>
          <w:p>
            <w:pPr>
              <w:pStyle w:val="26"/>
              <w:jc w:val="left"/>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=90元</w:t>
            </w:r>
          </w:p>
        </w:tc>
        <w:tc>
          <w:tcPr>
            <w:tcW w:w="284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2" w:hRule="atLeast"/>
          <w:jc w:val="center"/>
        </w:trPr>
        <w:tc>
          <w:tcPr>
            <w:tcW w:w="1276" w:type="dxa"/>
            <w:vMerge w:val="restart"/>
            <w:vAlign w:val="center"/>
          </w:tcPr>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p>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产出指标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节目套数</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为对脱贫享受政策贫困户免费提供的数字电视节目套数</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≥70套</w:t>
            </w:r>
          </w:p>
        </w:tc>
        <w:tc>
          <w:tcPr>
            <w:tcW w:w="28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260"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年度覆盖率</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每年将所有市级广电扶贫资金分配到各县（市、区），资金覆盖全市所有县（市、区）</w:t>
            </w:r>
          </w:p>
        </w:tc>
        <w:tc>
          <w:tcPr>
            <w:tcW w:w="992" w:type="dxa"/>
            <w:vAlign w:val="center"/>
          </w:tcPr>
          <w:p>
            <w:pPr>
              <w:pStyle w:val="26"/>
              <w:jc w:val="left"/>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=100%</w:t>
            </w:r>
          </w:p>
        </w:tc>
        <w:tc>
          <w:tcPr>
            <w:tcW w:w="284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数量指标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分配（市、区）数量</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每年将所有市级广电扶贫资金分配到县（市、区）总数量</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=11个</w:t>
            </w:r>
          </w:p>
        </w:tc>
        <w:tc>
          <w:tcPr>
            <w:tcW w:w="28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2"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信号通达率</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数字电视信号安装通达率</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≥90%</w:t>
            </w:r>
          </w:p>
        </w:tc>
        <w:tc>
          <w:tcPr>
            <w:tcW w:w="28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1"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画面达标率</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收看数字信号电视画面达标率</w:t>
            </w:r>
          </w:p>
        </w:tc>
        <w:tc>
          <w:tcPr>
            <w:tcW w:w="992" w:type="dxa"/>
            <w:vAlign w:val="center"/>
          </w:tcPr>
          <w:p>
            <w:pPr>
              <w:pStyle w:val="26"/>
              <w:jc w:val="left"/>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w:t>
            </w:r>
          </w:p>
        </w:tc>
        <w:tc>
          <w:tcPr>
            <w:tcW w:w="284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质量指标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故障维修率</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用户信号故障联系工作人员可及时维修，保障用户收视权益</w:t>
            </w:r>
          </w:p>
        </w:tc>
        <w:tc>
          <w:tcPr>
            <w:tcW w:w="992" w:type="dxa"/>
            <w:vAlign w:val="center"/>
          </w:tcPr>
          <w:p>
            <w:pPr>
              <w:pStyle w:val="26"/>
              <w:jc w:val="left"/>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w:t>
            </w:r>
          </w:p>
        </w:tc>
        <w:tc>
          <w:tcPr>
            <w:tcW w:w="284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default" w:ascii="Times New Roman" w:hAnsi="Times New Roman" w:cs="Times New Roman"/>
                <w:color w:val="auto"/>
              </w:rPr>
            </w:pP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时效指标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收视时间</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延续扶贫政策，继续为贫困户提供收视服务的时间为1年</w:t>
            </w:r>
          </w:p>
        </w:tc>
        <w:tc>
          <w:tcPr>
            <w:tcW w:w="992" w:type="dxa"/>
            <w:vAlign w:val="center"/>
          </w:tcPr>
          <w:p>
            <w:pPr>
              <w:pStyle w:val="26"/>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=1年</w:t>
            </w:r>
          </w:p>
        </w:tc>
        <w:tc>
          <w:tcPr>
            <w:tcW w:w="2848"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效益指标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社会效益指标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精神文化生活提升率</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建立巩固脱贫成果长效机制、继续保持脱贫攻坚政策稳定，丰富建档立卡贫困户的精神文化生活，提高群众满意度，增强幸福感和获得感。</w:t>
            </w:r>
          </w:p>
        </w:tc>
        <w:tc>
          <w:tcPr>
            <w:tcW w:w="992" w:type="dxa"/>
            <w:vAlign w:val="center"/>
          </w:tcPr>
          <w:p>
            <w:pPr>
              <w:pStyle w:val="26"/>
              <w:jc w:val="left"/>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w:t>
            </w:r>
          </w:p>
        </w:tc>
        <w:tc>
          <w:tcPr>
            <w:tcW w:w="2848" w:type="dxa"/>
            <w:vAlign w:val="center"/>
          </w:tcPr>
          <w:p>
            <w:pPr>
              <w:pStyle w:val="26"/>
              <w:rPr>
                <w:rFonts w:hint="default" w:ascii="Times New Roman" w:hAnsi="Times New Roman" w:cs="Times New Roman" w:eastAsiaTheme="minorEastAsia"/>
                <w:color w:val="auto"/>
                <w:kern w:val="0"/>
                <w:lang w:eastAsia="uk-UA"/>
              </w:rPr>
            </w:pPr>
            <w:r>
              <w:rPr>
                <w:rFonts w:hint="default" w:ascii="Times New Roman" w:hAnsi="Times New Roman" w:cs="Times New Roman" w:eastAsiaTheme="minorEastAsia"/>
                <w:color w:val="auto"/>
              </w:rPr>
              <w:t>聊城市文化和旅游局 聊城市财政局《关于延续广播电视行业扶贫政策的通知》（聊文广字〔2020〕9号）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满意度指标</w:t>
            </w:r>
          </w:p>
        </w:tc>
        <w:tc>
          <w:tcPr>
            <w:tcW w:w="1276"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服务对象满意度指标</w:t>
            </w:r>
          </w:p>
        </w:tc>
        <w:tc>
          <w:tcPr>
            <w:tcW w:w="1260"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用户的满意度</w:t>
            </w:r>
          </w:p>
        </w:tc>
        <w:tc>
          <w:tcPr>
            <w:tcW w:w="2242" w:type="dxa"/>
            <w:vAlign w:val="center"/>
          </w:tcPr>
          <w:p>
            <w:pPr>
              <w:pStyle w:val="26"/>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享受广电扶贫政策的贫困户的满意度</w:t>
            </w:r>
          </w:p>
        </w:tc>
        <w:tc>
          <w:tcPr>
            <w:tcW w:w="992" w:type="dxa"/>
            <w:vAlign w:val="center"/>
          </w:tcPr>
          <w:p>
            <w:pPr>
              <w:pStyle w:val="26"/>
              <w:jc w:val="left"/>
              <w:rPr>
                <w:rFonts w:hint="default" w:ascii="Times New Roman" w:hAnsi="Times New Roman" w:cs="Times New Roman" w:eastAsiaTheme="minorEastAsia"/>
                <w:color w:val="auto"/>
                <w:kern w:val="0"/>
              </w:rPr>
            </w:pPr>
            <w:r>
              <w:rPr>
                <w:rFonts w:hint="default" w:ascii="Times New Roman" w:hAnsi="Times New Roman" w:cs="Times New Roman" w:eastAsiaTheme="minorEastAsia"/>
                <w:color w:val="auto"/>
              </w:rPr>
              <w:t>≥90%</w:t>
            </w:r>
          </w:p>
        </w:tc>
        <w:tc>
          <w:tcPr>
            <w:tcW w:w="2848" w:type="dxa"/>
            <w:vAlign w:val="center"/>
          </w:tcPr>
          <w:p>
            <w:pPr>
              <w:pStyle w:val="26"/>
              <w:rPr>
                <w:rFonts w:hint="default" w:ascii="Times New Roman" w:hAnsi="Times New Roman" w:cs="Times New Roman" w:eastAsiaTheme="minorEastAsia"/>
                <w:color w:val="auto"/>
                <w:kern w:val="0"/>
                <w:sz w:val="18"/>
                <w:szCs w:val="18"/>
                <w:lang w:eastAsia="uk-UA"/>
              </w:rPr>
            </w:pPr>
            <w:r>
              <w:rPr>
                <w:rFonts w:hint="default" w:ascii="Times New Roman" w:hAnsi="Times New Roman" w:cs="Times New Roman" w:eastAsiaTheme="minorEastAsia"/>
                <w:color w:val="auto"/>
              </w:rPr>
              <w:t>聊城市文化和旅游局 聊城市财政局《关于延续广播电视行业扶贫政策的通知》（聊文广字〔2018〕9号）</w:t>
            </w:r>
          </w:p>
        </w:tc>
      </w:tr>
    </w:tbl>
    <w:p>
      <w:pPr>
        <w:jc w:val="left"/>
        <w:outlineLvl w:val="0"/>
        <w:rPr>
          <w:rFonts w:hint="default" w:ascii="Times New Roman" w:hAnsi="Times New Roman" w:cs="Times New Roman"/>
          <w:color w:val="auto"/>
        </w:rPr>
        <w:sectPr>
          <w:pgSz w:w="11906" w:h="16838"/>
          <w:pgMar w:top="2098" w:right="1474" w:bottom="1984" w:left="1587" w:header="851" w:footer="992" w:gutter="0"/>
          <w:cols w:space="425" w:num="1"/>
          <w:docGrid w:type="lines" w:linePitch="312" w:charSpace="0"/>
        </w:sectPr>
      </w:pPr>
    </w:p>
    <w:p>
      <w:pPr>
        <w:jc w:val="center"/>
        <w:rPr>
          <w:rFonts w:hint="default" w:ascii="Times New Roman" w:hAnsi="Times New Roman" w:eastAsia="方正小标宋简体" w:cs="Times New Roman"/>
          <w:color w:val="auto"/>
          <w:sz w:val="84"/>
          <w:szCs w:val="84"/>
        </w:rPr>
      </w:pPr>
    </w:p>
    <w:p>
      <w:pPr>
        <w:jc w:val="center"/>
        <w:rPr>
          <w:rFonts w:hint="default" w:ascii="Times New Roman" w:hAnsi="Times New Roman" w:eastAsia="方正小标宋简体" w:cs="Times New Roman"/>
          <w:color w:val="auto"/>
          <w:sz w:val="84"/>
          <w:szCs w:val="84"/>
        </w:rPr>
      </w:pPr>
    </w:p>
    <w:p>
      <w:pPr>
        <w:jc w:val="center"/>
        <w:rPr>
          <w:rFonts w:hint="default" w:ascii="Times New Roman" w:hAnsi="Times New Roman" w:eastAsia="方正小标宋简体" w:cs="Times New Roman"/>
          <w:color w:val="auto"/>
          <w:sz w:val="84"/>
          <w:szCs w:val="84"/>
        </w:rPr>
      </w:pPr>
      <w:r>
        <w:rPr>
          <w:rFonts w:hint="default" w:ascii="Times New Roman" w:hAnsi="Times New Roman" w:eastAsia="方正小标宋简体" w:cs="Times New Roman"/>
          <w:color w:val="auto"/>
          <w:sz w:val="84"/>
          <w:szCs w:val="84"/>
        </w:rPr>
        <w:t>第三部分</w:t>
      </w:r>
    </w:p>
    <w:p>
      <w:pPr>
        <w:pStyle w:val="22"/>
        <w:ind w:firstLine="0" w:firstLineChars="0"/>
        <w:jc w:val="center"/>
        <w:rPr>
          <w:rFonts w:hint="default" w:ascii="Times New Roman" w:hAnsi="Times New Roman" w:eastAsia="方正小标宋简体" w:cs="Times New Roman"/>
          <w:color w:val="auto"/>
          <w:sz w:val="84"/>
          <w:szCs w:val="84"/>
        </w:rPr>
      </w:pPr>
    </w:p>
    <w:p>
      <w:pPr>
        <w:widowControl/>
        <w:jc w:val="center"/>
        <w:rPr>
          <w:rFonts w:hint="default" w:ascii="Times New Roman" w:hAnsi="Times New Roman" w:cs="Times New Roman"/>
          <w:color w:val="auto"/>
          <w:sz w:val="84"/>
          <w:szCs w:val="84"/>
        </w:rPr>
      </w:pPr>
      <w:r>
        <w:rPr>
          <w:rFonts w:hint="default" w:ascii="Times New Roman" w:hAnsi="Times New Roman" w:eastAsia="方正小标宋简体" w:cs="Times New Roman"/>
          <w:color w:val="auto"/>
          <w:kern w:val="0"/>
          <w:sz w:val="84"/>
          <w:szCs w:val="84"/>
        </w:rPr>
        <w:t>部门整体绩效目标</w:t>
      </w:r>
    </w:p>
    <w:p>
      <w:pPr>
        <w:pStyle w:val="22"/>
        <w:ind w:firstLine="0" w:firstLineChars="0"/>
        <w:jc w:val="center"/>
        <w:rPr>
          <w:rFonts w:hint="default" w:ascii="Times New Roman" w:hAnsi="Times New Roman" w:eastAsia="方正书宋_GBK" w:cs="Times New Roman"/>
          <w:color w:val="auto"/>
          <w:kern w:val="2"/>
          <w:sz w:val="84"/>
          <w:szCs w:val="84"/>
        </w:rPr>
        <w:sectPr>
          <w:pgSz w:w="11906" w:h="16838"/>
          <w:pgMar w:top="2098" w:right="1474" w:bottom="1984" w:left="1587" w:header="851" w:footer="992" w:gutter="0"/>
          <w:cols w:space="425" w:num="1"/>
          <w:docGrid w:type="lines" w:linePitch="312" w:charSpace="0"/>
        </w:sectPr>
      </w:pPr>
    </w:p>
    <w:p>
      <w:pPr>
        <w:widowControl/>
        <w:jc w:val="center"/>
        <w:textAlignment w:val="center"/>
        <w:outlineLvl w:val="0"/>
        <w:rPr>
          <w:rFonts w:hint="default" w:ascii="Times New Roman" w:hAnsi="Times New Roman" w:eastAsia="方正小标宋简体" w:cs="Times New Roman"/>
          <w:color w:val="auto"/>
          <w:kern w:val="0"/>
          <w:sz w:val="36"/>
          <w:szCs w:val="36"/>
        </w:rPr>
      </w:pPr>
      <w:bookmarkStart w:id="109" w:name="_Toc31850"/>
      <w:r>
        <w:rPr>
          <w:rFonts w:hint="default" w:ascii="Times New Roman" w:hAnsi="Times New Roman" w:eastAsia="方正小标宋简体" w:cs="Times New Roman"/>
          <w:color w:val="auto"/>
          <w:kern w:val="0"/>
          <w:sz w:val="36"/>
          <w:szCs w:val="36"/>
        </w:rPr>
        <w:t>2023年度聊城市消防救援支队整体战略目标表</w:t>
      </w:r>
      <w:bookmarkEnd w:id="109"/>
    </w:p>
    <w:tbl>
      <w:tblPr>
        <w:tblStyle w:val="18"/>
        <w:tblW w:w="14592" w:type="dxa"/>
        <w:tblInd w:w="96" w:type="dxa"/>
        <w:tblLayout w:type="autofit"/>
        <w:tblCellMar>
          <w:top w:w="0" w:type="dxa"/>
          <w:left w:w="108" w:type="dxa"/>
          <w:bottom w:w="0" w:type="dxa"/>
          <w:right w:w="108" w:type="dxa"/>
        </w:tblCellMar>
      </w:tblPr>
      <w:tblGrid>
        <w:gridCol w:w="600"/>
        <w:gridCol w:w="13212"/>
        <w:gridCol w:w="780"/>
      </w:tblGrid>
      <w:tr>
        <w:tblPrEx>
          <w:tblCellMar>
            <w:top w:w="0" w:type="dxa"/>
            <w:left w:w="108" w:type="dxa"/>
            <w:bottom w:w="0" w:type="dxa"/>
            <w:right w:w="108" w:type="dxa"/>
          </w:tblCellMar>
        </w:tblPrEx>
        <w:trPr>
          <w:trHeight w:val="312" w:hRule="atLeast"/>
        </w:trPr>
        <w:tc>
          <w:tcPr>
            <w:tcW w:w="13812" w:type="dxa"/>
            <w:gridSpan w:val="2"/>
            <w:shd w:val="clear" w:color="auto" w:fill="auto"/>
            <w:vAlign w:val="center"/>
          </w:tcPr>
          <w:p>
            <w:pPr>
              <w:widowControl/>
              <w:jc w:val="left"/>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部门名称：聊城市消防救援支队</w:t>
            </w:r>
          </w:p>
        </w:tc>
        <w:tc>
          <w:tcPr>
            <w:tcW w:w="780" w:type="dxa"/>
            <w:shd w:val="clear" w:color="auto" w:fill="auto"/>
            <w:vAlign w:val="center"/>
          </w:tcPr>
          <w:p>
            <w:pPr>
              <w:rPr>
                <w:rFonts w:hint="default" w:ascii="Times New Roman" w:hAnsi="Times New Roman" w:eastAsia="宋体" w:cs="Times New Roman"/>
                <w:color w:val="auto"/>
                <w:sz w:val="20"/>
                <w:szCs w:val="20"/>
              </w:rPr>
            </w:pPr>
          </w:p>
        </w:tc>
      </w:tr>
      <w:tr>
        <w:tblPrEx>
          <w:tblCellMar>
            <w:top w:w="0" w:type="dxa"/>
            <w:left w:w="108" w:type="dxa"/>
            <w:bottom w:w="0" w:type="dxa"/>
            <w:right w:w="108" w:type="dxa"/>
          </w:tblCellMar>
        </w:tblPrEx>
        <w:trPr>
          <w:trHeight w:val="107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战略目标</w:t>
            </w:r>
          </w:p>
        </w:tc>
        <w:tc>
          <w:tcPr>
            <w:tcW w:w="13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完成与“全灾种、大应急”救援任务相适应的消防救援力量体系建设目标，较大、重大亡人火灾事故明显减少，特别重大和群死群伤火灾事故得到根本遏制。</w:t>
            </w:r>
          </w:p>
        </w:tc>
      </w:tr>
    </w:tbl>
    <w:p>
      <w:pPr>
        <w:widowControl/>
        <w:spacing w:line="20" w:lineRule="exact"/>
        <w:jc w:val="center"/>
        <w:textAlignment w:val="center"/>
        <w:rPr>
          <w:rFonts w:hint="default" w:ascii="Times New Roman" w:hAnsi="Times New Roman" w:eastAsia="宋体" w:cs="Times New Roman"/>
          <w:color w:val="auto"/>
          <w:kern w:val="0"/>
          <w:sz w:val="20"/>
          <w:szCs w:val="20"/>
        </w:rPr>
      </w:pPr>
    </w:p>
    <w:tbl>
      <w:tblPr>
        <w:tblStyle w:val="18"/>
        <w:tblW w:w="14592"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624"/>
        <w:gridCol w:w="1308"/>
        <w:gridCol w:w="1580"/>
        <w:gridCol w:w="909"/>
        <w:gridCol w:w="1097"/>
        <w:gridCol w:w="1148"/>
        <w:gridCol w:w="2070"/>
        <w:gridCol w:w="879"/>
        <w:gridCol w:w="823"/>
        <w:gridCol w:w="1200"/>
        <w:gridCol w:w="1595"/>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600"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指标</w:t>
            </w:r>
          </w:p>
        </w:tc>
        <w:tc>
          <w:tcPr>
            <w:tcW w:w="624"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序号</w:t>
            </w:r>
          </w:p>
        </w:tc>
        <w:tc>
          <w:tcPr>
            <w:tcW w:w="1308"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w:t>
            </w:r>
          </w:p>
        </w:tc>
        <w:tc>
          <w:tcPr>
            <w:tcW w:w="1580"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909"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8812" w:type="dxa"/>
            <w:gridSpan w:val="7"/>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759" w:type="dxa"/>
            <w:vMerge w:val="restar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blHeader/>
        </w:trPr>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624" w:type="dxa"/>
            <w:vMerge w:val="continue"/>
            <w:shd w:val="clear" w:color="auto" w:fill="auto"/>
            <w:vAlign w:val="center"/>
          </w:tcPr>
          <w:p>
            <w:pPr>
              <w:rPr>
                <w:rFonts w:hint="default" w:ascii="Times New Roman" w:hAnsi="Times New Roman" w:eastAsia="宋体" w:cs="Times New Roman"/>
                <w:color w:val="auto"/>
                <w:szCs w:val="22"/>
              </w:rPr>
            </w:pPr>
          </w:p>
        </w:tc>
        <w:tc>
          <w:tcPr>
            <w:tcW w:w="1308" w:type="dxa"/>
            <w:vMerge w:val="continue"/>
            <w:shd w:val="clear" w:color="auto" w:fill="auto"/>
            <w:vAlign w:val="center"/>
          </w:tcPr>
          <w:p>
            <w:pPr>
              <w:rPr>
                <w:rFonts w:hint="default" w:ascii="Times New Roman" w:hAnsi="Times New Roman" w:eastAsia="宋体" w:cs="Times New Roman"/>
                <w:color w:val="auto"/>
                <w:szCs w:val="22"/>
              </w:rPr>
            </w:pPr>
          </w:p>
        </w:tc>
        <w:tc>
          <w:tcPr>
            <w:tcW w:w="1580" w:type="dxa"/>
            <w:vMerge w:val="continue"/>
            <w:shd w:val="clear" w:color="auto" w:fill="auto"/>
            <w:vAlign w:val="center"/>
          </w:tcPr>
          <w:p>
            <w:pPr>
              <w:rPr>
                <w:rFonts w:hint="default" w:ascii="Times New Roman" w:hAnsi="Times New Roman" w:eastAsia="宋体" w:cs="Times New Roman"/>
                <w:color w:val="auto"/>
                <w:szCs w:val="22"/>
              </w:rPr>
            </w:pPr>
          </w:p>
        </w:tc>
        <w:tc>
          <w:tcPr>
            <w:tcW w:w="909" w:type="dxa"/>
            <w:vMerge w:val="continue"/>
            <w:shd w:val="clear" w:color="auto" w:fill="auto"/>
            <w:vAlign w:val="center"/>
          </w:tcPr>
          <w:p>
            <w:pPr>
              <w:rPr>
                <w:rFonts w:hint="default" w:ascii="Times New Roman" w:hAnsi="Times New Roman" w:eastAsia="宋体" w:cs="Times New Roman"/>
                <w:color w:val="auto"/>
                <w:szCs w:val="22"/>
              </w:rPr>
            </w:pPr>
          </w:p>
        </w:tc>
        <w:tc>
          <w:tcPr>
            <w:tcW w:w="4315" w:type="dxa"/>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2902" w:type="dxa"/>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（统计年鉴/统计公报/内部统计/其他需明确的来源）</w:t>
            </w:r>
          </w:p>
        </w:tc>
        <w:tc>
          <w:tcPr>
            <w:tcW w:w="1595"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（数据来源及口径说明，或者无数据原因）</w:t>
            </w:r>
          </w:p>
        </w:tc>
        <w:tc>
          <w:tcPr>
            <w:tcW w:w="759" w:type="dxa"/>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624" w:type="dxa"/>
            <w:vMerge w:val="continue"/>
            <w:shd w:val="clear" w:color="auto" w:fill="auto"/>
            <w:vAlign w:val="center"/>
          </w:tcPr>
          <w:p>
            <w:pPr>
              <w:rPr>
                <w:rFonts w:hint="default" w:ascii="Times New Roman" w:hAnsi="Times New Roman" w:eastAsia="宋体" w:cs="Times New Roman"/>
                <w:color w:val="auto"/>
                <w:szCs w:val="22"/>
              </w:rPr>
            </w:pPr>
          </w:p>
        </w:tc>
        <w:tc>
          <w:tcPr>
            <w:tcW w:w="1308" w:type="dxa"/>
            <w:vMerge w:val="continue"/>
            <w:shd w:val="clear" w:color="auto" w:fill="auto"/>
            <w:vAlign w:val="center"/>
          </w:tcPr>
          <w:p>
            <w:pPr>
              <w:rPr>
                <w:rFonts w:hint="default" w:ascii="Times New Roman" w:hAnsi="Times New Roman" w:eastAsia="宋体" w:cs="Times New Roman"/>
                <w:color w:val="auto"/>
                <w:szCs w:val="22"/>
              </w:rPr>
            </w:pPr>
          </w:p>
        </w:tc>
        <w:tc>
          <w:tcPr>
            <w:tcW w:w="1580" w:type="dxa"/>
            <w:vMerge w:val="continue"/>
            <w:shd w:val="clear" w:color="auto" w:fill="auto"/>
            <w:vAlign w:val="center"/>
          </w:tcPr>
          <w:p>
            <w:pPr>
              <w:rPr>
                <w:rFonts w:hint="default" w:ascii="Times New Roman" w:hAnsi="Times New Roman" w:eastAsia="宋体" w:cs="Times New Roman"/>
                <w:color w:val="auto"/>
                <w:szCs w:val="22"/>
              </w:rPr>
            </w:pPr>
          </w:p>
        </w:tc>
        <w:tc>
          <w:tcPr>
            <w:tcW w:w="909" w:type="dxa"/>
            <w:vMerge w:val="continue"/>
            <w:shd w:val="clear" w:color="auto" w:fill="auto"/>
            <w:vAlign w:val="center"/>
          </w:tcPr>
          <w:p>
            <w:pPr>
              <w:rPr>
                <w:rFonts w:hint="default" w:ascii="Times New Roman" w:hAnsi="Times New Roman" w:eastAsia="宋体" w:cs="Times New Roman"/>
                <w:color w:val="auto"/>
                <w:szCs w:val="22"/>
              </w:rPr>
            </w:pPr>
          </w:p>
        </w:tc>
        <w:tc>
          <w:tcPr>
            <w:tcW w:w="1097"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3218" w:type="dxa"/>
            <w:gridSpan w:val="2"/>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879"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823"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1200"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来源/其他</w:t>
            </w:r>
          </w:p>
        </w:tc>
        <w:tc>
          <w:tcPr>
            <w:tcW w:w="1595" w:type="dxa"/>
            <w:vMerge w:val="continue"/>
            <w:shd w:val="clear" w:color="auto" w:fill="auto"/>
            <w:vAlign w:val="center"/>
          </w:tcPr>
          <w:p>
            <w:pPr>
              <w:rPr>
                <w:rFonts w:hint="default" w:ascii="Times New Roman" w:hAnsi="Times New Roman" w:eastAsia="宋体" w:cs="Times New Roman"/>
                <w:color w:val="auto"/>
                <w:szCs w:val="22"/>
              </w:rPr>
            </w:pPr>
          </w:p>
        </w:tc>
        <w:tc>
          <w:tcPr>
            <w:tcW w:w="759" w:type="dxa"/>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624" w:type="dxa"/>
            <w:vMerge w:val="continue"/>
            <w:shd w:val="clear" w:color="auto" w:fill="auto"/>
            <w:vAlign w:val="center"/>
          </w:tcPr>
          <w:p>
            <w:pPr>
              <w:rPr>
                <w:rFonts w:hint="default" w:ascii="Times New Roman" w:hAnsi="Times New Roman" w:eastAsia="宋体" w:cs="Times New Roman"/>
                <w:color w:val="auto"/>
                <w:szCs w:val="22"/>
              </w:rPr>
            </w:pPr>
          </w:p>
        </w:tc>
        <w:tc>
          <w:tcPr>
            <w:tcW w:w="1308" w:type="dxa"/>
            <w:vMerge w:val="continue"/>
            <w:shd w:val="clear" w:color="auto" w:fill="auto"/>
            <w:vAlign w:val="center"/>
          </w:tcPr>
          <w:p>
            <w:pPr>
              <w:rPr>
                <w:rFonts w:hint="default" w:ascii="Times New Roman" w:hAnsi="Times New Roman" w:eastAsia="宋体" w:cs="Times New Roman"/>
                <w:color w:val="auto"/>
                <w:szCs w:val="22"/>
              </w:rPr>
            </w:pPr>
          </w:p>
        </w:tc>
        <w:tc>
          <w:tcPr>
            <w:tcW w:w="1580" w:type="dxa"/>
            <w:vMerge w:val="continue"/>
            <w:shd w:val="clear" w:color="auto" w:fill="auto"/>
            <w:vAlign w:val="center"/>
          </w:tcPr>
          <w:p>
            <w:pPr>
              <w:rPr>
                <w:rFonts w:hint="default" w:ascii="Times New Roman" w:hAnsi="Times New Roman" w:eastAsia="宋体" w:cs="Times New Roman"/>
                <w:color w:val="auto"/>
                <w:szCs w:val="22"/>
              </w:rPr>
            </w:pPr>
          </w:p>
        </w:tc>
        <w:tc>
          <w:tcPr>
            <w:tcW w:w="909" w:type="dxa"/>
            <w:vMerge w:val="continue"/>
            <w:shd w:val="clear" w:color="auto" w:fill="auto"/>
            <w:vAlign w:val="center"/>
          </w:tcPr>
          <w:p>
            <w:pPr>
              <w:rPr>
                <w:rFonts w:hint="default" w:ascii="Times New Roman" w:hAnsi="Times New Roman" w:eastAsia="宋体" w:cs="Times New Roman"/>
                <w:color w:val="auto"/>
                <w:szCs w:val="22"/>
              </w:rPr>
            </w:pPr>
          </w:p>
        </w:tc>
        <w:tc>
          <w:tcPr>
            <w:tcW w:w="1097" w:type="dxa"/>
            <w:vMerge w:val="continue"/>
            <w:shd w:val="clear" w:color="auto" w:fill="auto"/>
            <w:vAlign w:val="center"/>
          </w:tcPr>
          <w:p>
            <w:pPr>
              <w:rPr>
                <w:rFonts w:hint="default" w:ascii="Times New Roman" w:hAnsi="Times New Roman" w:eastAsia="宋体" w:cs="Times New Roman"/>
                <w:color w:val="auto"/>
                <w:szCs w:val="22"/>
              </w:rPr>
            </w:pPr>
          </w:p>
        </w:tc>
        <w:tc>
          <w:tcPr>
            <w:tcW w:w="1148" w:type="dxa"/>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2070" w:type="dxa"/>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879" w:type="dxa"/>
            <w:vMerge w:val="continue"/>
            <w:shd w:val="clear" w:color="auto" w:fill="auto"/>
            <w:vAlign w:val="center"/>
          </w:tcPr>
          <w:p>
            <w:pPr>
              <w:rPr>
                <w:rFonts w:hint="default" w:ascii="Times New Roman" w:hAnsi="Times New Roman" w:eastAsia="宋体" w:cs="Times New Roman"/>
                <w:color w:val="auto"/>
                <w:szCs w:val="22"/>
              </w:rPr>
            </w:pPr>
          </w:p>
        </w:tc>
        <w:tc>
          <w:tcPr>
            <w:tcW w:w="823" w:type="dxa"/>
            <w:vMerge w:val="continue"/>
            <w:shd w:val="clear" w:color="auto" w:fill="auto"/>
            <w:vAlign w:val="center"/>
          </w:tcPr>
          <w:p>
            <w:pPr>
              <w:rPr>
                <w:rFonts w:hint="default" w:ascii="Times New Roman" w:hAnsi="Times New Roman" w:eastAsia="宋体" w:cs="Times New Roman"/>
                <w:color w:val="auto"/>
                <w:szCs w:val="22"/>
              </w:rPr>
            </w:pPr>
          </w:p>
        </w:tc>
        <w:tc>
          <w:tcPr>
            <w:tcW w:w="1200" w:type="dxa"/>
            <w:vMerge w:val="continue"/>
            <w:shd w:val="clear" w:color="auto" w:fill="auto"/>
            <w:vAlign w:val="center"/>
          </w:tcPr>
          <w:p>
            <w:pPr>
              <w:rPr>
                <w:rFonts w:hint="default" w:ascii="Times New Roman" w:hAnsi="Times New Roman" w:eastAsia="宋体" w:cs="Times New Roman"/>
                <w:color w:val="auto"/>
                <w:szCs w:val="22"/>
              </w:rPr>
            </w:pPr>
          </w:p>
        </w:tc>
        <w:tc>
          <w:tcPr>
            <w:tcW w:w="1595" w:type="dxa"/>
            <w:vMerge w:val="continue"/>
            <w:shd w:val="clear" w:color="auto" w:fill="auto"/>
            <w:vAlign w:val="center"/>
          </w:tcPr>
          <w:p>
            <w:pPr>
              <w:rPr>
                <w:rFonts w:hint="default" w:ascii="Times New Roman" w:hAnsi="Times New Roman" w:eastAsia="宋体" w:cs="Times New Roman"/>
                <w:color w:val="auto"/>
                <w:szCs w:val="22"/>
              </w:rPr>
            </w:pPr>
          </w:p>
        </w:tc>
        <w:tc>
          <w:tcPr>
            <w:tcW w:w="759" w:type="dxa"/>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624"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130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重特大火灾事故发生率</w:t>
            </w:r>
          </w:p>
        </w:tc>
        <w:tc>
          <w:tcPr>
            <w:tcW w:w="158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消防安全形势情况</w:t>
            </w:r>
          </w:p>
        </w:tc>
        <w:tc>
          <w:tcPr>
            <w:tcW w:w="90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w:t>
            </w:r>
          </w:p>
        </w:tc>
        <w:tc>
          <w:tcPr>
            <w:tcW w:w="1097"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w:t>
            </w:r>
          </w:p>
        </w:tc>
        <w:tc>
          <w:tcPr>
            <w:tcW w:w="114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w:t>
            </w:r>
          </w:p>
        </w:tc>
        <w:tc>
          <w:tcPr>
            <w:tcW w:w="207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十四五</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消防事业发展规划》</w:t>
            </w:r>
          </w:p>
        </w:tc>
        <w:tc>
          <w:tcPr>
            <w:tcW w:w="87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w:t>
            </w:r>
          </w:p>
        </w:tc>
        <w:tc>
          <w:tcPr>
            <w:tcW w:w="823"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w:t>
            </w:r>
          </w:p>
        </w:tc>
        <w:tc>
          <w:tcPr>
            <w:tcW w:w="120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1595" w:type="dxa"/>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75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防火监督科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624"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w:t>
            </w:r>
          </w:p>
        </w:tc>
        <w:tc>
          <w:tcPr>
            <w:tcW w:w="130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新增政府专职消防队员（人数）</w:t>
            </w:r>
          </w:p>
        </w:tc>
        <w:tc>
          <w:tcPr>
            <w:tcW w:w="158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全市新增政府专职消防队员人数</w:t>
            </w:r>
          </w:p>
        </w:tc>
        <w:tc>
          <w:tcPr>
            <w:tcW w:w="90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≥41人</w:t>
            </w:r>
          </w:p>
        </w:tc>
        <w:tc>
          <w:tcPr>
            <w:tcW w:w="1097"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≥204人</w:t>
            </w:r>
          </w:p>
        </w:tc>
        <w:tc>
          <w:tcPr>
            <w:tcW w:w="114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≥41人</w:t>
            </w:r>
          </w:p>
        </w:tc>
        <w:tc>
          <w:tcPr>
            <w:tcW w:w="207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十四五</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消防事业发展规划》</w:t>
            </w:r>
          </w:p>
        </w:tc>
        <w:tc>
          <w:tcPr>
            <w:tcW w:w="87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≥223人</w:t>
            </w:r>
          </w:p>
        </w:tc>
        <w:tc>
          <w:tcPr>
            <w:tcW w:w="823"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≥119人</w:t>
            </w:r>
          </w:p>
        </w:tc>
        <w:tc>
          <w:tcPr>
            <w:tcW w:w="120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1595" w:type="dxa"/>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75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队务督察科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624"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w:t>
            </w:r>
          </w:p>
        </w:tc>
        <w:tc>
          <w:tcPr>
            <w:tcW w:w="130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新建消防站（个）</w:t>
            </w:r>
          </w:p>
        </w:tc>
        <w:tc>
          <w:tcPr>
            <w:tcW w:w="158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全市开工建设消防站点数量</w:t>
            </w:r>
          </w:p>
        </w:tc>
        <w:tc>
          <w:tcPr>
            <w:tcW w:w="90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≥2个</w:t>
            </w:r>
          </w:p>
        </w:tc>
        <w:tc>
          <w:tcPr>
            <w:tcW w:w="1097"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≥7个</w:t>
            </w:r>
          </w:p>
        </w:tc>
        <w:tc>
          <w:tcPr>
            <w:tcW w:w="114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≥2个</w:t>
            </w:r>
          </w:p>
        </w:tc>
        <w:tc>
          <w:tcPr>
            <w:tcW w:w="207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十四五</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消防事业发展规划》</w:t>
            </w:r>
          </w:p>
        </w:tc>
        <w:tc>
          <w:tcPr>
            <w:tcW w:w="87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≥1个</w:t>
            </w:r>
          </w:p>
        </w:tc>
        <w:tc>
          <w:tcPr>
            <w:tcW w:w="823"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≥1个</w:t>
            </w:r>
          </w:p>
        </w:tc>
        <w:tc>
          <w:tcPr>
            <w:tcW w:w="120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年度总结数据统计</w:t>
            </w:r>
          </w:p>
        </w:tc>
        <w:tc>
          <w:tcPr>
            <w:tcW w:w="1595" w:type="dxa"/>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75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综合指导科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624"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w:t>
            </w:r>
          </w:p>
        </w:tc>
        <w:tc>
          <w:tcPr>
            <w:tcW w:w="130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新增消防车数量（辆）</w:t>
            </w:r>
          </w:p>
        </w:tc>
        <w:tc>
          <w:tcPr>
            <w:tcW w:w="158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全市新增消防车配备数量</w:t>
            </w:r>
          </w:p>
        </w:tc>
        <w:tc>
          <w:tcPr>
            <w:tcW w:w="90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≥10辆</w:t>
            </w:r>
          </w:p>
        </w:tc>
        <w:tc>
          <w:tcPr>
            <w:tcW w:w="1097"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≥48辆</w:t>
            </w:r>
          </w:p>
        </w:tc>
        <w:tc>
          <w:tcPr>
            <w:tcW w:w="114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≥10辆</w:t>
            </w:r>
          </w:p>
        </w:tc>
        <w:tc>
          <w:tcPr>
            <w:tcW w:w="207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十四五</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消防事业发展规划》</w:t>
            </w:r>
          </w:p>
        </w:tc>
        <w:tc>
          <w:tcPr>
            <w:tcW w:w="87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≥12辆</w:t>
            </w:r>
          </w:p>
        </w:tc>
        <w:tc>
          <w:tcPr>
            <w:tcW w:w="823"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≥10辆</w:t>
            </w:r>
          </w:p>
        </w:tc>
        <w:tc>
          <w:tcPr>
            <w:tcW w:w="120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1595" w:type="dxa"/>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75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后勤装备科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624"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w:t>
            </w:r>
          </w:p>
        </w:tc>
        <w:tc>
          <w:tcPr>
            <w:tcW w:w="130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新增消防救援装备数量（万套）</w:t>
            </w:r>
          </w:p>
        </w:tc>
        <w:tc>
          <w:tcPr>
            <w:tcW w:w="158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全市新增消防救援装备数量</w:t>
            </w:r>
          </w:p>
        </w:tc>
        <w:tc>
          <w:tcPr>
            <w:tcW w:w="90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≥0.60万套</w:t>
            </w:r>
          </w:p>
        </w:tc>
        <w:tc>
          <w:tcPr>
            <w:tcW w:w="1097"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≥2.80万套</w:t>
            </w:r>
          </w:p>
        </w:tc>
        <w:tc>
          <w:tcPr>
            <w:tcW w:w="1148"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≥0.60万套</w:t>
            </w:r>
          </w:p>
        </w:tc>
        <w:tc>
          <w:tcPr>
            <w:tcW w:w="207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十四五</w:t>
            </w: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消防事业发展规划》</w:t>
            </w:r>
          </w:p>
        </w:tc>
        <w:tc>
          <w:tcPr>
            <w:tcW w:w="87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≥0.50万套</w:t>
            </w:r>
          </w:p>
        </w:tc>
        <w:tc>
          <w:tcPr>
            <w:tcW w:w="823"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≥0.40万套</w:t>
            </w:r>
          </w:p>
        </w:tc>
        <w:tc>
          <w:tcPr>
            <w:tcW w:w="1200"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1595" w:type="dxa"/>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759" w:type="dxa"/>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后勤装备科</w:t>
            </w:r>
          </w:p>
        </w:tc>
      </w:tr>
    </w:tbl>
    <w:p>
      <w:pPr>
        <w:rPr>
          <w:rFonts w:hint="default" w:ascii="Times New Roman" w:hAnsi="Times New Roman" w:eastAsia="宋体" w:cs="Times New Roman"/>
          <w:color w:val="auto"/>
          <w:sz w:val="20"/>
          <w:szCs w:val="20"/>
        </w:rPr>
        <w:sectPr>
          <w:pgSz w:w="16838" w:h="11906" w:orient="landscape"/>
          <w:pgMar w:top="1440" w:right="1080" w:bottom="1440" w:left="1080" w:header="851" w:footer="992" w:gutter="0"/>
          <w:cols w:space="425" w:num="1"/>
          <w:docGrid w:type="lines" w:linePitch="312" w:charSpace="0"/>
        </w:sectPr>
      </w:pPr>
    </w:p>
    <w:tbl>
      <w:tblPr>
        <w:tblStyle w:val="18"/>
        <w:tblW w:w="5000" w:type="pct"/>
        <w:tblInd w:w="0" w:type="dxa"/>
        <w:tblLayout w:type="autofit"/>
        <w:tblCellMar>
          <w:top w:w="0" w:type="dxa"/>
          <w:left w:w="108" w:type="dxa"/>
          <w:bottom w:w="0" w:type="dxa"/>
          <w:right w:w="108" w:type="dxa"/>
        </w:tblCellMar>
      </w:tblPr>
      <w:tblGrid>
        <w:gridCol w:w="14894"/>
      </w:tblGrid>
      <w:tr>
        <w:tblPrEx>
          <w:tblCellMar>
            <w:top w:w="0" w:type="dxa"/>
            <w:left w:w="108" w:type="dxa"/>
            <w:bottom w:w="0" w:type="dxa"/>
            <w:right w:w="108" w:type="dxa"/>
          </w:tblCellMar>
        </w:tblPrEx>
        <w:trPr>
          <w:trHeight w:val="588" w:hRule="atLeast"/>
        </w:trPr>
        <w:tc>
          <w:tcPr>
            <w:tcW w:w="5000" w:type="pct"/>
            <w:shd w:val="clear" w:color="auto" w:fill="auto"/>
            <w:vAlign w:val="center"/>
          </w:tcPr>
          <w:p>
            <w:pPr>
              <w:widowControl/>
              <w:jc w:val="center"/>
              <w:textAlignment w:val="center"/>
              <w:outlineLvl w:val="0"/>
              <w:rPr>
                <w:rFonts w:hint="default" w:ascii="Times New Roman" w:hAnsi="Times New Roman" w:eastAsia="方正小标宋简体" w:cs="Times New Roman"/>
                <w:color w:val="auto"/>
                <w:sz w:val="44"/>
                <w:szCs w:val="44"/>
              </w:rPr>
            </w:pPr>
            <w:bookmarkStart w:id="110" w:name="_Toc17332"/>
            <w:bookmarkStart w:id="111" w:name="_Toc22244"/>
            <w:bookmarkStart w:id="112" w:name="_Toc29070"/>
            <w:bookmarkStart w:id="113" w:name="_Toc131496166"/>
            <w:bookmarkStart w:id="114" w:name="_Toc31294"/>
            <w:r>
              <w:rPr>
                <w:rFonts w:hint="default" w:ascii="Times New Roman" w:hAnsi="Times New Roman" w:eastAsia="方正小标宋简体" w:cs="Times New Roman"/>
                <w:color w:val="auto"/>
                <w:kern w:val="0"/>
                <w:sz w:val="36"/>
                <w:szCs w:val="36"/>
              </w:rPr>
              <w:t>2023年度聊城市消防救援支队整体绩效目标表</w:t>
            </w:r>
            <w:bookmarkEnd w:id="110"/>
            <w:bookmarkEnd w:id="111"/>
            <w:bookmarkEnd w:id="112"/>
            <w:bookmarkEnd w:id="113"/>
            <w:bookmarkEnd w:id="114"/>
          </w:p>
        </w:tc>
      </w:tr>
    </w:tbl>
    <w:p>
      <w:pPr>
        <w:widowControl/>
        <w:jc w:val="center"/>
        <w:textAlignment w:val="center"/>
        <w:rPr>
          <w:rFonts w:hint="default" w:ascii="Times New Roman" w:hAnsi="Times New Roman" w:eastAsia="宋体" w:cs="Times New Roman"/>
          <w:b/>
          <w:bCs/>
          <w:color w:val="auto"/>
          <w:kern w:val="0"/>
          <w:sz w:val="20"/>
          <w:szCs w:val="20"/>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858"/>
        <w:gridCol w:w="1374"/>
        <w:gridCol w:w="954"/>
        <w:gridCol w:w="1100"/>
        <w:gridCol w:w="721"/>
        <w:gridCol w:w="808"/>
        <w:gridCol w:w="656"/>
        <w:gridCol w:w="1007"/>
        <w:gridCol w:w="715"/>
        <w:gridCol w:w="665"/>
        <w:gridCol w:w="623"/>
        <w:gridCol w:w="1040"/>
        <w:gridCol w:w="2453"/>
        <w:gridCol w:w="814"/>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trPr>
        <w:tc>
          <w:tcPr>
            <w:tcW w:w="147"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职责</w:t>
            </w:r>
            <w:r>
              <w:rPr>
                <w:rFonts w:hint="default" w:ascii="Times New Roman" w:hAnsi="Times New Roman" w:eastAsia="宋体" w:cs="Times New Roman"/>
                <w:b/>
                <w:bCs/>
                <w:color w:val="auto"/>
                <w:sz w:val="20"/>
                <w:szCs w:val="20"/>
              </w:rPr>
              <w:br w:type="textWrapping"/>
            </w:r>
            <w:r>
              <w:rPr>
                <w:rFonts w:hint="default" w:ascii="Times New Roman" w:hAnsi="Times New Roman" w:eastAsia="宋体" w:cs="Times New Roman"/>
                <w:b/>
                <w:bCs/>
                <w:color w:val="auto"/>
                <w:kern w:val="0"/>
                <w:sz w:val="20"/>
                <w:szCs w:val="20"/>
              </w:rPr>
              <w:t>序号</w:t>
            </w:r>
          </w:p>
        </w:tc>
        <w:tc>
          <w:tcPr>
            <w:tcW w:w="288"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部门职责</w:t>
            </w:r>
          </w:p>
        </w:tc>
        <w:tc>
          <w:tcPr>
            <w:tcW w:w="461"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职责目标</w:t>
            </w:r>
          </w:p>
        </w:tc>
        <w:tc>
          <w:tcPr>
            <w:tcW w:w="320"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绩效指标</w:t>
            </w:r>
          </w:p>
        </w:tc>
        <w:tc>
          <w:tcPr>
            <w:tcW w:w="369" w:type="pct"/>
            <w:vMerge w:val="restart"/>
            <w:shd w:val="clear" w:color="auto" w:fill="FFFFFF"/>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242"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1501" w:type="pct"/>
            <w:gridSpan w:val="6"/>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349"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等线" w:cs="Times New Roman"/>
                <w:b/>
                <w:bCs/>
                <w:color w:val="auto"/>
                <w:sz w:val="20"/>
                <w:szCs w:val="20"/>
              </w:rPr>
              <w:br w:type="textWrapping"/>
            </w:r>
            <w:r>
              <w:rPr>
                <w:rFonts w:hint="default" w:ascii="Times New Roman" w:hAnsi="Times New Roman" w:eastAsia="宋体" w:cs="Times New Roman"/>
                <w:b/>
                <w:bCs/>
                <w:color w:val="auto"/>
                <w:kern w:val="0"/>
                <w:sz w:val="20"/>
                <w:szCs w:val="20"/>
              </w:rPr>
              <w:t>（标准值和历史值均无的原因</w:t>
            </w:r>
            <w:r>
              <w:rPr>
                <w:rFonts w:hint="default" w:ascii="Times New Roman" w:hAnsi="Times New Roman" w:eastAsia="等线" w:cs="Times New Roman"/>
                <w:b/>
                <w:bCs/>
                <w:color w:val="auto"/>
                <w:kern w:val="0"/>
                <w:sz w:val="20"/>
                <w:szCs w:val="20"/>
              </w:rPr>
              <w:t>/</w:t>
            </w:r>
            <w:r>
              <w:rPr>
                <w:rFonts w:hint="default" w:ascii="Times New Roman" w:hAnsi="Times New Roman" w:eastAsia="宋体" w:cs="Times New Roman"/>
                <w:b/>
                <w:bCs/>
                <w:color w:val="auto"/>
                <w:kern w:val="0"/>
                <w:sz w:val="20"/>
                <w:szCs w:val="20"/>
              </w:rPr>
              <w:t>其他需要说明的问题）</w:t>
            </w:r>
          </w:p>
        </w:tc>
        <w:tc>
          <w:tcPr>
            <w:tcW w:w="823"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工作活动</w:t>
            </w:r>
          </w:p>
        </w:tc>
        <w:tc>
          <w:tcPr>
            <w:tcW w:w="273"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预算项目</w:t>
            </w:r>
          </w:p>
        </w:tc>
        <w:tc>
          <w:tcPr>
            <w:tcW w:w="224"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blHeader/>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vMerge w:val="continue"/>
            <w:shd w:val="clear" w:color="auto" w:fill="auto"/>
            <w:vAlign w:val="center"/>
          </w:tcPr>
          <w:p>
            <w:pPr>
              <w:rPr>
                <w:rFonts w:hint="default" w:ascii="Times New Roman" w:hAnsi="Times New Roman" w:eastAsia="宋体" w:cs="Times New Roman"/>
                <w:color w:val="auto"/>
                <w:szCs w:val="22"/>
              </w:rPr>
            </w:pPr>
          </w:p>
        </w:tc>
        <w:tc>
          <w:tcPr>
            <w:tcW w:w="369" w:type="pct"/>
            <w:vMerge w:val="continue"/>
            <w:shd w:val="clear" w:color="auto" w:fill="FFFFFF"/>
            <w:vAlign w:val="center"/>
          </w:tcPr>
          <w:p>
            <w:pPr>
              <w:rPr>
                <w:rFonts w:hint="default" w:ascii="Times New Roman" w:hAnsi="Times New Roman" w:eastAsia="宋体" w:cs="Times New Roman"/>
                <w:color w:val="auto"/>
                <w:szCs w:val="22"/>
              </w:rPr>
            </w:pPr>
          </w:p>
        </w:tc>
        <w:tc>
          <w:tcPr>
            <w:tcW w:w="242" w:type="pct"/>
            <w:vMerge w:val="continue"/>
            <w:shd w:val="clear" w:color="auto" w:fill="auto"/>
            <w:vAlign w:val="center"/>
          </w:tcPr>
          <w:p>
            <w:pPr>
              <w:rPr>
                <w:rFonts w:hint="default" w:ascii="Times New Roman" w:hAnsi="Times New Roman" w:eastAsia="宋体" w:cs="Times New Roman"/>
                <w:color w:val="auto"/>
                <w:szCs w:val="22"/>
              </w:rPr>
            </w:pPr>
          </w:p>
        </w:tc>
        <w:tc>
          <w:tcPr>
            <w:tcW w:w="829" w:type="pct"/>
            <w:gridSpan w:val="3"/>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等线" w:cs="Times New Roman"/>
                <w:b/>
                <w:bCs/>
                <w:color w:val="auto"/>
                <w:sz w:val="20"/>
                <w:szCs w:val="20"/>
              </w:rPr>
              <w:br w:type="textWrapping"/>
            </w:r>
            <w:r>
              <w:rPr>
                <w:rFonts w:hint="default" w:ascii="Times New Roman" w:hAnsi="Times New Roman" w:eastAsia="宋体" w:cs="Times New Roman"/>
                <w:b/>
                <w:bCs/>
                <w:color w:val="auto"/>
                <w:sz w:val="20"/>
                <w:szCs w:val="20"/>
              </w:rPr>
              <w:t>（规划目标、行业标准或其他明确标准）</w:t>
            </w:r>
          </w:p>
        </w:tc>
        <w:tc>
          <w:tcPr>
            <w:tcW w:w="671" w:type="pct"/>
            <w:gridSpan w:val="3"/>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等线" w:cs="Times New Roman"/>
                <w:b/>
                <w:bCs/>
                <w:color w:val="auto"/>
                <w:sz w:val="20"/>
                <w:szCs w:val="20"/>
              </w:rPr>
              <w:br w:type="textWrapping"/>
            </w:r>
            <w:r>
              <w:rPr>
                <w:rFonts w:hint="default" w:ascii="Times New Roman" w:hAnsi="Times New Roman" w:eastAsia="宋体" w:cs="Times New Roman"/>
                <w:b/>
                <w:bCs/>
                <w:color w:val="auto"/>
                <w:sz w:val="20"/>
                <w:szCs w:val="20"/>
              </w:rPr>
              <w:t>（统计年鉴</w:t>
            </w:r>
            <w:r>
              <w:rPr>
                <w:rFonts w:hint="default" w:ascii="Times New Roman" w:hAnsi="Times New Roman" w:eastAsia="等线" w:cs="Times New Roman"/>
                <w:b/>
                <w:bCs/>
                <w:color w:val="auto"/>
                <w:kern w:val="0"/>
                <w:sz w:val="20"/>
                <w:szCs w:val="20"/>
              </w:rPr>
              <w:t>/</w:t>
            </w:r>
            <w:r>
              <w:rPr>
                <w:rFonts w:hint="default" w:ascii="Times New Roman" w:hAnsi="Times New Roman" w:eastAsia="宋体" w:cs="Times New Roman"/>
                <w:b/>
                <w:bCs/>
                <w:color w:val="auto"/>
                <w:sz w:val="20"/>
                <w:szCs w:val="20"/>
              </w:rPr>
              <w:t>统计公报</w:t>
            </w:r>
            <w:r>
              <w:rPr>
                <w:rFonts w:hint="default" w:ascii="Times New Roman" w:hAnsi="Times New Roman" w:eastAsia="等线" w:cs="Times New Roman"/>
                <w:b/>
                <w:bCs/>
                <w:color w:val="auto"/>
                <w:kern w:val="0"/>
                <w:sz w:val="20"/>
                <w:szCs w:val="20"/>
              </w:rPr>
              <w:t>/</w:t>
            </w:r>
            <w:r>
              <w:rPr>
                <w:rFonts w:hint="default" w:ascii="Times New Roman" w:hAnsi="Times New Roman" w:eastAsia="宋体" w:cs="Times New Roman"/>
                <w:b/>
                <w:bCs/>
                <w:color w:val="auto"/>
                <w:sz w:val="20"/>
                <w:szCs w:val="20"/>
              </w:rPr>
              <w:t>内部统计</w:t>
            </w:r>
            <w:r>
              <w:rPr>
                <w:rFonts w:hint="default" w:ascii="Times New Roman" w:hAnsi="Times New Roman" w:eastAsia="等线" w:cs="Times New Roman"/>
                <w:b/>
                <w:bCs/>
                <w:color w:val="auto"/>
                <w:kern w:val="0"/>
                <w:sz w:val="20"/>
                <w:szCs w:val="20"/>
              </w:rPr>
              <w:t>/</w:t>
            </w:r>
            <w:r>
              <w:rPr>
                <w:rFonts w:hint="default" w:ascii="Times New Roman" w:hAnsi="Times New Roman" w:eastAsia="宋体" w:cs="Times New Roman"/>
                <w:b/>
                <w:bCs/>
                <w:color w:val="auto"/>
                <w:sz w:val="20"/>
                <w:szCs w:val="20"/>
              </w:rPr>
              <w:t>其他需明确的来源）</w:t>
            </w:r>
          </w:p>
        </w:tc>
        <w:tc>
          <w:tcPr>
            <w:tcW w:w="349" w:type="pct"/>
            <w:vMerge w:val="continue"/>
            <w:shd w:val="clear" w:color="auto" w:fill="auto"/>
            <w:vAlign w:val="center"/>
          </w:tcPr>
          <w:p>
            <w:pPr>
              <w:rPr>
                <w:rFonts w:hint="default" w:ascii="Times New Roman" w:hAnsi="Times New Roman" w:eastAsia="宋体" w:cs="Times New Roman"/>
                <w:color w:val="auto"/>
                <w:szCs w:val="22"/>
              </w:rPr>
            </w:pPr>
          </w:p>
        </w:tc>
        <w:tc>
          <w:tcPr>
            <w:tcW w:w="823" w:type="pct"/>
            <w:vMerge w:val="continue"/>
            <w:shd w:val="clear" w:color="auto" w:fill="auto"/>
            <w:vAlign w:val="center"/>
          </w:tcPr>
          <w:p>
            <w:pPr>
              <w:rPr>
                <w:rFonts w:hint="default" w:ascii="Times New Roman" w:hAnsi="Times New Roman" w:eastAsia="宋体" w:cs="Times New Roman"/>
                <w:color w:val="auto"/>
                <w:szCs w:val="22"/>
              </w:rPr>
            </w:pP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vMerge w:val="continue"/>
            <w:shd w:val="clear" w:color="auto" w:fill="auto"/>
            <w:vAlign w:val="center"/>
          </w:tcPr>
          <w:p>
            <w:pPr>
              <w:rPr>
                <w:rFonts w:hint="default" w:ascii="Times New Roman" w:hAnsi="Times New Roman" w:eastAsia="宋体" w:cs="Times New Roman"/>
                <w:color w:val="auto"/>
                <w:szCs w:val="22"/>
              </w:rPr>
            </w:pPr>
          </w:p>
        </w:tc>
        <w:tc>
          <w:tcPr>
            <w:tcW w:w="369" w:type="pct"/>
            <w:vMerge w:val="continue"/>
            <w:shd w:val="clear" w:color="auto" w:fill="FFFFFF"/>
            <w:vAlign w:val="center"/>
          </w:tcPr>
          <w:p>
            <w:pPr>
              <w:rPr>
                <w:rFonts w:hint="default" w:ascii="Times New Roman" w:hAnsi="Times New Roman" w:eastAsia="宋体" w:cs="Times New Roman"/>
                <w:color w:val="auto"/>
                <w:szCs w:val="22"/>
              </w:rPr>
            </w:pPr>
          </w:p>
        </w:tc>
        <w:tc>
          <w:tcPr>
            <w:tcW w:w="242" w:type="pct"/>
            <w:vMerge w:val="continue"/>
            <w:shd w:val="clear" w:color="auto" w:fill="auto"/>
            <w:vAlign w:val="center"/>
          </w:tcPr>
          <w:p>
            <w:pPr>
              <w:rPr>
                <w:rFonts w:hint="default" w:ascii="Times New Roman" w:hAnsi="Times New Roman" w:eastAsia="宋体" w:cs="Times New Roman"/>
                <w:color w:val="auto"/>
                <w:szCs w:val="22"/>
              </w:rPr>
            </w:pPr>
          </w:p>
        </w:tc>
        <w:tc>
          <w:tcPr>
            <w:tcW w:w="271"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558" w:type="pct"/>
            <w:gridSpan w:val="2"/>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240"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223"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208"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349" w:type="pct"/>
            <w:vMerge w:val="continue"/>
            <w:shd w:val="clear" w:color="auto" w:fill="auto"/>
            <w:vAlign w:val="center"/>
          </w:tcPr>
          <w:p>
            <w:pPr>
              <w:rPr>
                <w:rFonts w:hint="default" w:ascii="Times New Roman" w:hAnsi="Times New Roman" w:eastAsia="宋体" w:cs="Times New Roman"/>
                <w:color w:val="auto"/>
                <w:szCs w:val="22"/>
              </w:rPr>
            </w:pPr>
          </w:p>
        </w:tc>
        <w:tc>
          <w:tcPr>
            <w:tcW w:w="823" w:type="pct"/>
            <w:vMerge w:val="continue"/>
            <w:shd w:val="clear" w:color="auto" w:fill="auto"/>
            <w:vAlign w:val="center"/>
          </w:tcPr>
          <w:p>
            <w:pPr>
              <w:rPr>
                <w:rFonts w:hint="default" w:ascii="Times New Roman" w:hAnsi="Times New Roman" w:eastAsia="宋体" w:cs="Times New Roman"/>
                <w:color w:val="auto"/>
                <w:szCs w:val="22"/>
              </w:rPr>
            </w:pP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vMerge w:val="continue"/>
            <w:shd w:val="clear" w:color="auto" w:fill="auto"/>
            <w:vAlign w:val="center"/>
          </w:tcPr>
          <w:p>
            <w:pPr>
              <w:rPr>
                <w:rFonts w:hint="default" w:ascii="Times New Roman" w:hAnsi="Times New Roman" w:eastAsia="宋体" w:cs="Times New Roman"/>
                <w:color w:val="auto"/>
                <w:szCs w:val="22"/>
              </w:rPr>
            </w:pPr>
          </w:p>
        </w:tc>
        <w:tc>
          <w:tcPr>
            <w:tcW w:w="369" w:type="pct"/>
            <w:vMerge w:val="continue"/>
            <w:shd w:val="clear" w:color="auto" w:fill="FFFFFF"/>
            <w:vAlign w:val="center"/>
          </w:tcPr>
          <w:p>
            <w:pPr>
              <w:rPr>
                <w:rFonts w:hint="default" w:ascii="Times New Roman" w:hAnsi="Times New Roman" w:eastAsia="宋体" w:cs="Times New Roman"/>
                <w:color w:val="auto"/>
                <w:szCs w:val="22"/>
              </w:rPr>
            </w:pPr>
          </w:p>
        </w:tc>
        <w:tc>
          <w:tcPr>
            <w:tcW w:w="242" w:type="pct"/>
            <w:vMerge w:val="continue"/>
            <w:shd w:val="clear" w:color="auto" w:fill="auto"/>
            <w:vAlign w:val="center"/>
          </w:tcPr>
          <w:p>
            <w:pPr>
              <w:rPr>
                <w:rFonts w:hint="default" w:ascii="Times New Roman" w:hAnsi="Times New Roman" w:eastAsia="宋体" w:cs="Times New Roman"/>
                <w:color w:val="auto"/>
                <w:szCs w:val="22"/>
              </w:rPr>
            </w:pPr>
          </w:p>
        </w:tc>
        <w:tc>
          <w:tcPr>
            <w:tcW w:w="271" w:type="pct"/>
            <w:vMerge w:val="continue"/>
            <w:shd w:val="clear" w:color="auto" w:fill="auto"/>
            <w:vAlign w:val="center"/>
          </w:tcPr>
          <w:p>
            <w:pPr>
              <w:rPr>
                <w:rFonts w:hint="default" w:ascii="Times New Roman" w:hAnsi="Times New Roman" w:eastAsia="宋体" w:cs="Times New Roman"/>
                <w:color w:val="auto"/>
                <w:szCs w:val="22"/>
              </w:rPr>
            </w:pPr>
          </w:p>
        </w:tc>
        <w:tc>
          <w:tcPr>
            <w:tcW w:w="220" w:type="pct"/>
            <w:shd w:val="clear" w:color="auto" w:fill="FFFFFF"/>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338" w:type="pc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240" w:type="pct"/>
            <w:vMerge w:val="continue"/>
            <w:shd w:val="clear" w:color="auto" w:fill="auto"/>
            <w:vAlign w:val="center"/>
          </w:tcPr>
          <w:p>
            <w:pPr>
              <w:rPr>
                <w:rFonts w:hint="default" w:ascii="Times New Roman" w:hAnsi="Times New Roman" w:eastAsia="宋体" w:cs="Times New Roman"/>
                <w:color w:val="auto"/>
                <w:szCs w:val="22"/>
              </w:rPr>
            </w:pPr>
          </w:p>
        </w:tc>
        <w:tc>
          <w:tcPr>
            <w:tcW w:w="223" w:type="pct"/>
            <w:vMerge w:val="continue"/>
            <w:shd w:val="clear" w:color="auto" w:fill="auto"/>
            <w:vAlign w:val="center"/>
          </w:tcPr>
          <w:p>
            <w:pPr>
              <w:rPr>
                <w:rFonts w:hint="default" w:ascii="Times New Roman" w:hAnsi="Times New Roman" w:eastAsia="宋体" w:cs="Times New Roman"/>
                <w:color w:val="auto"/>
                <w:szCs w:val="22"/>
              </w:rPr>
            </w:pPr>
          </w:p>
        </w:tc>
        <w:tc>
          <w:tcPr>
            <w:tcW w:w="208" w:type="pct"/>
            <w:vMerge w:val="continue"/>
            <w:shd w:val="clear" w:color="auto" w:fill="auto"/>
            <w:vAlign w:val="center"/>
          </w:tcPr>
          <w:p>
            <w:pPr>
              <w:rPr>
                <w:rFonts w:hint="default" w:ascii="Times New Roman" w:hAnsi="Times New Roman" w:eastAsia="宋体" w:cs="Times New Roman"/>
                <w:color w:val="auto"/>
                <w:szCs w:val="22"/>
              </w:rPr>
            </w:pPr>
          </w:p>
        </w:tc>
        <w:tc>
          <w:tcPr>
            <w:tcW w:w="349" w:type="pct"/>
            <w:vMerge w:val="continue"/>
            <w:shd w:val="clear" w:color="auto" w:fill="auto"/>
            <w:vAlign w:val="center"/>
          </w:tcPr>
          <w:p>
            <w:pPr>
              <w:rPr>
                <w:rFonts w:hint="default" w:ascii="Times New Roman" w:hAnsi="Times New Roman" w:eastAsia="宋体" w:cs="Times New Roman"/>
                <w:color w:val="auto"/>
                <w:szCs w:val="22"/>
              </w:rPr>
            </w:pPr>
          </w:p>
        </w:tc>
        <w:tc>
          <w:tcPr>
            <w:tcW w:w="823" w:type="pct"/>
            <w:vMerge w:val="continue"/>
            <w:shd w:val="clear" w:color="auto" w:fill="auto"/>
            <w:vAlign w:val="center"/>
          </w:tcPr>
          <w:p>
            <w:pPr>
              <w:rPr>
                <w:rFonts w:hint="default" w:ascii="Times New Roman" w:hAnsi="Times New Roman" w:eastAsia="宋体" w:cs="Times New Roman"/>
                <w:color w:val="auto"/>
                <w:szCs w:val="22"/>
              </w:rPr>
            </w:pP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14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w:t>
            </w:r>
          </w:p>
        </w:tc>
        <w:tc>
          <w:tcPr>
            <w:tcW w:w="28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指挥调度</w:t>
            </w:r>
          </w:p>
        </w:tc>
        <w:tc>
          <w:tcPr>
            <w:tcW w:w="46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接报处理全市警情和灾情信息，承办跨区域消防救援力量调动事宜，参与协调和指挥调度火灾及突发灾害事故处置</w:t>
            </w: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接报处理全市警情和灾情信息数量（起数）</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接报处理全市警情和灾情信息数量</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≥7000起</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≥7000起</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7000起</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8800起</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接处警系统数据</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1.负责警情和灾情信息的接收、综合、研判、报送、分转等工作</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2.组织制定各类灾害事故分级应对制度、力量调度方案并组织实施，根据灾情发布预警预报</w:t>
            </w:r>
          </w:p>
        </w:tc>
        <w:tc>
          <w:tcPr>
            <w:tcW w:w="273"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灭火救援实战演练项目经费50万元</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灭火救援实战演练项目经费50万元</w:t>
            </w:r>
          </w:p>
        </w:tc>
        <w:tc>
          <w:tcPr>
            <w:tcW w:w="22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147"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tc>
        <w:tc>
          <w:tcPr>
            <w:tcW w:w="288"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灭火救援</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灭火救援</w:t>
            </w:r>
          </w:p>
        </w:tc>
        <w:tc>
          <w:tcPr>
            <w:tcW w:w="461"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在普通警情和灾情、综合性消防救援和较大以上灾害事故救援行动中抢救保护群众和财产价值</w:t>
            </w: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抢救疏散被困人员数量（人数）</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在普通警情和灾情、综合性消防救援和较大以上灾害事故救援行动中抢救保护的群众人数</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≥2000人</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≥2000人</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3100人</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3000人</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接处警系统数据</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1.协调指挥相关救援队伍、应急联动部门参与综合性消防救援工作</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2.组织协调指挥火灾扑救和各类灾害事故应急救援工作</w:t>
            </w: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灭火救援指挥部</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灭火救援指挥部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抢救保护财产价值（亿元）</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在普通警情和灾情、综合性消防救援和较大以上灾害事故救援行动中抢救保护的财产价值</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≥3.50亿元</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≥3.50亿元</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3.80亿元</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4.90亿元</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接处警系统数据</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1.协调指挥相关救援队伍、应急联动部门参与综合性消防救援工作</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2.组织协调指挥火灾扑救和各类灾害事故应急救援工作</w:t>
            </w: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4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w:t>
            </w:r>
          </w:p>
        </w:tc>
        <w:tc>
          <w:tcPr>
            <w:tcW w:w="28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作战训练</w:t>
            </w:r>
          </w:p>
        </w:tc>
        <w:tc>
          <w:tcPr>
            <w:tcW w:w="46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组织指导全市消防救援队伍特种灾害事故救援及其训练演练、专项战术研究工作</w:t>
            </w: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指导综合性消防救援、执勤备战、训练演练和重大活动消防安全保卫次数（次数）</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综合性消防救援、执勤备战、训练演练和重大活动消防安全保卫次数</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≥800次</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≥800次</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835次</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892次</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1.负责制定执勤备战、业务训练、消防救援等制度规定并组织实施</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2.组织指导消防救援、特种灾害事故救援技术、战术研究与应用工作</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3.组织指导队伍业务训练、演练和培训工作</w:t>
            </w: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作战训练科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147"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w:t>
            </w:r>
          </w:p>
        </w:tc>
        <w:tc>
          <w:tcPr>
            <w:tcW w:w="288"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防火监督</w:t>
            </w:r>
          </w:p>
        </w:tc>
        <w:tc>
          <w:tcPr>
            <w:tcW w:w="46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推行发现问题就是成绩和发现问题比解决问题更重要的隐患管理理念，实施全方位、全过程监控。建立完善的隐患排查治理长效机制</w:t>
            </w: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消防监督检查单位数量（家）</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开展日常消防监督检查和消防宣传教育工作，指导全市消防救援队伍依法行使消防安全综合监管职能</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≥7000家</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≥7000家</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1.20万</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1万</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消防监督管理系统数据</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指导消防监督检查和消防行政案件办理工作，指导公众聚集场所投入使用、营业前消防安全检查工作，组织指导消防监督执法业务培训工作</w:t>
            </w:r>
          </w:p>
        </w:tc>
        <w:tc>
          <w:tcPr>
            <w:tcW w:w="273" w:type="pct"/>
            <w:vMerge w:val="restar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4"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防火监督科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“专家查隐患”工作涉及单位/企业数量（个）</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以政府购买服务方式，对全市火灾高危单位和化工园区开展“专家查隐患”工作数量</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≥20个</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≥20个</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30个</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50个</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建立完善的隐患排查治理长效机制，推行发现问题就是成绩和发现问题比解决问题更重要的隐患管理理念，实施全方位、全过程监控</w:t>
            </w: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47"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w:t>
            </w:r>
          </w:p>
        </w:tc>
        <w:tc>
          <w:tcPr>
            <w:tcW w:w="288"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综合指导</w:t>
            </w:r>
          </w:p>
        </w:tc>
        <w:tc>
          <w:tcPr>
            <w:tcW w:w="46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指导消防监督检查和消防行政案件办理工作，组织指导消防监督执法业务培训工作</w:t>
            </w: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单位/企业推行“双随机、一公开”消防监管系统数量（个）</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深化“放管服”改革，全面推进“双随机、一公开”消防监管系统数量</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≥7500个</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≥7500个</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2021年消防救援队伍重点工作目标任务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6500个</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8500个</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消防监督管理系统数据</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指导消防监督检查和消防行政案件办理工作，指导公众聚集场所投入使用、营业前消防安全检查工作，组织指导消防监督执法业务培训工作</w:t>
            </w:r>
          </w:p>
        </w:tc>
        <w:tc>
          <w:tcPr>
            <w:tcW w:w="273" w:type="pct"/>
            <w:vMerge w:val="restar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4"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综合指导科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开展消防监督执法业务培训（次）</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开展消防监督执法业务培训数量</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≥10次</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≥10次</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2021年消防救援队伍重点工作目标任务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10次</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10次</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对在辖区执业的消防技术服务机构执业人员和设有自动消防设施单位的消防安全责任人、管理人进行集中约谈培训</w:t>
            </w: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消防宣传服务次数（次数）</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消防宣传服务次数</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≥8000次</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≥8000次</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2021年消防救援队伍重点工作目标任务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7500次</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9000次</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组织指导行政事业单位、企业、学校、银行、企业专职消防队、微型消防站、社区应急救援站等单位的消防宣传服务</w:t>
            </w: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14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w:t>
            </w:r>
          </w:p>
        </w:tc>
        <w:tc>
          <w:tcPr>
            <w:tcW w:w="28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队伍建设</w:t>
            </w:r>
          </w:p>
        </w:tc>
        <w:tc>
          <w:tcPr>
            <w:tcW w:w="461" w:type="pct"/>
            <w:shd w:val="clear" w:color="auto" w:fill="auto"/>
            <w:vAlign w:val="center"/>
          </w:tcPr>
          <w:p>
            <w:pPr>
              <w:widowControl/>
              <w:spacing w:after="200"/>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发展壮大政府专职消防队伍</w:t>
            </w:r>
          </w:p>
        </w:tc>
        <w:tc>
          <w:tcPr>
            <w:tcW w:w="3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新增政府专职消防队员（人数）</w:t>
            </w:r>
          </w:p>
        </w:tc>
        <w:tc>
          <w:tcPr>
            <w:tcW w:w="369"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全市新增政府专职消防队员人数</w:t>
            </w:r>
          </w:p>
        </w:tc>
        <w:tc>
          <w:tcPr>
            <w:tcW w:w="242"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=41人</w:t>
            </w:r>
          </w:p>
        </w:tc>
        <w:tc>
          <w:tcPr>
            <w:tcW w:w="2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=204人</w:t>
            </w:r>
          </w:p>
        </w:tc>
        <w:tc>
          <w:tcPr>
            <w:tcW w:w="2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=41人</w:t>
            </w:r>
          </w:p>
        </w:tc>
        <w:tc>
          <w:tcPr>
            <w:tcW w:w="338"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《山东省“十四五”消防事业发展规划》</w:t>
            </w:r>
          </w:p>
        </w:tc>
        <w:tc>
          <w:tcPr>
            <w:tcW w:w="24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203人</w:t>
            </w:r>
          </w:p>
        </w:tc>
        <w:tc>
          <w:tcPr>
            <w:tcW w:w="223"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133人</w:t>
            </w:r>
          </w:p>
        </w:tc>
        <w:tc>
          <w:tcPr>
            <w:tcW w:w="208"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FFFFFF"/>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结合打造国家队主力军的实际，依托市委、市政府《关于加强全市综合性消防救援队伍建设的意见》，将政府专职消防员人员经费和日常运行公用经费纳入地方财政预算，并参照国家综合性消防救援队伍消防员标准确定政府专职消防员工资待遇</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政府专职消防员经费3880.6万元</w:t>
            </w:r>
          </w:p>
        </w:tc>
        <w:tc>
          <w:tcPr>
            <w:tcW w:w="22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队务督察科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47"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w:t>
            </w:r>
          </w:p>
        </w:tc>
        <w:tc>
          <w:tcPr>
            <w:tcW w:w="288"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后勤装备建设</w:t>
            </w:r>
          </w:p>
        </w:tc>
        <w:tc>
          <w:tcPr>
            <w:tcW w:w="46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进一步优化应急救援装备结构</w:t>
            </w: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新增消防车数量（辆）</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全市新增消防车配备数量</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=10辆</w:t>
            </w:r>
          </w:p>
        </w:tc>
        <w:tc>
          <w:tcPr>
            <w:tcW w:w="271" w:type="pct"/>
            <w:shd w:val="clear" w:color="auto" w:fill="auto"/>
            <w:vAlign w:val="center"/>
          </w:tcPr>
          <w:p>
            <w:pPr>
              <w:widowControl/>
              <w:jc w:val="center"/>
              <w:textAlignment w:val="center"/>
              <w:rPr>
                <w:rFonts w:hint="default" w:ascii="Times New Roman" w:hAnsi="Times New Roman" w:eastAsia="等线" w:cs="Times New Roman"/>
                <w:color w:val="auto"/>
                <w:sz w:val="16"/>
                <w:szCs w:val="16"/>
              </w:rPr>
            </w:pPr>
            <w:r>
              <w:rPr>
                <w:rFonts w:hint="default" w:ascii="Times New Roman" w:hAnsi="Times New Roman" w:eastAsia="等线" w:cs="Times New Roman"/>
                <w:color w:val="auto"/>
                <w:kern w:val="0"/>
                <w:sz w:val="16"/>
                <w:szCs w:val="16"/>
              </w:rPr>
              <w:t>=48辆</w:t>
            </w:r>
          </w:p>
        </w:tc>
        <w:tc>
          <w:tcPr>
            <w:tcW w:w="220" w:type="pct"/>
            <w:shd w:val="clear" w:color="auto" w:fill="auto"/>
            <w:vAlign w:val="center"/>
          </w:tcPr>
          <w:p>
            <w:pPr>
              <w:widowControl/>
              <w:jc w:val="center"/>
              <w:textAlignment w:val="center"/>
              <w:rPr>
                <w:rFonts w:hint="default" w:ascii="Times New Roman" w:hAnsi="Times New Roman" w:eastAsia="等线" w:cs="Times New Roman"/>
                <w:color w:val="auto"/>
                <w:sz w:val="16"/>
                <w:szCs w:val="16"/>
              </w:rPr>
            </w:pPr>
            <w:r>
              <w:rPr>
                <w:rFonts w:hint="default" w:ascii="Times New Roman" w:hAnsi="Times New Roman" w:eastAsia="等线" w:cs="Times New Roman"/>
                <w:color w:val="auto"/>
                <w:kern w:val="0"/>
                <w:sz w:val="16"/>
                <w:szCs w:val="16"/>
              </w:rPr>
              <w:t>=10辆</w:t>
            </w:r>
          </w:p>
        </w:tc>
        <w:tc>
          <w:tcPr>
            <w:tcW w:w="338" w:type="pct"/>
            <w:shd w:val="clear" w:color="auto" w:fill="auto"/>
            <w:vAlign w:val="center"/>
          </w:tcPr>
          <w:p>
            <w:pPr>
              <w:widowControl/>
              <w:jc w:val="center"/>
              <w:textAlignment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《山东省</w:t>
            </w:r>
            <w:r>
              <w:rPr>
                <w:rFonts w:hint="default" w:ascii="Times New Roman" w:hAnsi="Times New Roman" w:eastAsia="等线" w:cs="Times New Roman"/>
                <w:color w:val="auto"/>
                <w:kern w:val="0"/>
                <w:sz w:val="16"/>
                <w:szCs w:val="16"/>
              </w:rPr>
              <w:t>“</w:t>
            </w:r>
            <w:r>
              <w:rPr>
                <w:rFonts w:hint="default" w:ascii="Times New Roman" w:hAnsi="Times New Roman" w:eastAsia="宋体" w:cs="Times New Roman"/>
                <w:color w:val="auto"/>
                <w:kern w:val="0"/>
                <w:sz w:val="16"/>
                <w:szCs w:val="16"/>
              </w:rPr>
              <w:t>十四五</w:t>
            </w:r>
            <w:r>
              <w:rPr>
                <w:rFonts w:hint="default" w:ascii="Times New Roman" w:hAnsi="Times New Roman" w:eastAsia="等线" w:cs="Times New Roman"/>
                <w:color w:val="auto"/>
                <w:kern w:val="0"/>
                <w:sz w:val="16"/>
                <w:szCs w:val="16"/>
              </w:rPr>
              <w:t>”</w:t>
            </w:r>
            <w:r>
              <w:rPr>
                <w:rFonts w:hint="default" w:ascii="Times New Roman" w:hAnsi="Times New Roman" w:eastAsia="宋体" w:cs="Times New Roman"/>
                <w:color w:val="auto"/>
                <w:kern w:val="0"/>
                <w:sz w:val="16"/>
                <w:szCs w:val="16"/>
              </w:rPr>
              <w:t>消防事业发展规划》</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12辆</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10辆</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拟购置重型水罐泡沫消防车、8吨水罐消防车、城市主战消防车、折叠吊臂运输车、小型舟艇运输车、装备维修车、饮食保障车等</w:t>
            </w:r>
          </w:p>
        </w:tc>
        <w:tc>
          <w:tcPr>
            <w:tcW w:w="273" w:type="pct"/>
            <w:vMerge w:val="restart"/>
            <w:shd w:val="clear" w:color="auto" w:fill="auto"/>
            <w:vAlign w:val="center"/>
          </w:tcPr>
          <w:p>
            <w:pPr>
              <w:widowControl/>
              <w:jc w:val="center"/>
              <w:textAlignment w:val="center"/>
              <w:rPr>
                <w:rFonts w:hint="default" w:ascii="Times New Roman" w:hAnsi="Times New Roman" w:eastAsia="等线" w:cs="Times New Roman"/>
                <w:color w:val="auto"/>
                <w:sz w:val="16"/>
                <w:szCs w:val="16"/>
              </w:rPr>
            </w:pPr>
            <w:r>
              <w:rPr>
                <w:rFonts w:hint="default" w:ascii="Times New Roman" w:hAnsi="Times New Roman" w:eastAsia="等线" w:cs="Times New Roman"/>
                <w:color w:val="auto"/>
                <w:kern w:val="0"/>
                <w:sz w:val="16"/>
                <w:szCs w:val="16"/>
              </w:rPr>
              <w:t>1.</w:t>
            </w:r>
            <w:r>
              <w:rPr>
                <w:rFonts w:hint="default" w:ascii="Times New Roman" w:hAnsi="Times New Roman" w:eastAsia="宋体" w:cs="Times New Roman"/>
                <w:color w:val="auto"/>
                <w:sz w:val="16"/>
                <w:szCs w:val="16"/>
              </w:rPr>
              <w:t>美国进出口银行贷款项目经费</w:t>
            </w:r>
            <w:r>
              <w:rPr>
                <w:rFonts w:hint="default" w:ascii="Times New Roman" w:hAnsi="Times New Roman" w:eastAsia="等线" w:cs="Times New Roman"/>
                <w:color w:val="auto"/>
                <w:kern w:val="0"/>
                <w:sz w:val="16"/>
                <w:szCs w:val="16"/>
              </w:rPr>
              <w:t>330</w:t>
            </w:r>
            <w:r>
              <w:rPr>
                <w:rFonts w:hint="default" w:ascii="Times New Roman" w:hAnsi="Times New Roman" w:eastAsia="宋体" w:cs="Times New Roman"/>
                <w:color w:val="auto"/>
                <w:sz w:val="16"/>
                <w:szCs w:val="16"/>
              </w:rPr>
              <w:t>万元</w:t>
            </w:r>
            <w:r>
              <w:rPr>
                <w:rFonts w:hint="default" w:ascii="Times New Roman" w:hAnsi="Times New Roman" w:eastAsia="等线" w:cs="Times New Roman"/>
                <w:color w:val="auto"/>
                <w:kern w:val="0"/>
                <w:sz w:val="16"/>
                <w:szCs w:val="16"/>
              </w:rPr>
              <w:br w:type="textWrapping"/>
            </w:r>
            <w:r>
              <w:rPr>
                <w:rFonts w:hint="default" w:ascii="Times New Roman" w:hAnsi="Times New Roman" w:eastAsia="等线" w:cs="Times New Roman"/>
                <w:color w:val="auto"/>
                <w:kern w:val="0"/>
                <w:sz w:val="16"/>
                <w:szCs w:val="16"/>
              </w:rPr>
              <w:t>2.</w:t>
            </w:r>
            <w:r>
              <w:rPr>
                <w:rFonts w:hint="default" w:ascii="Times New Roman" w:hAnsi="Times New Roman" w:eastAsia="宋体" w:cs="Times New Roman"/>
                <w:color w:val="auto"/>
                <w:sz w:val="16"/>
                <w:szCs w:val="16"/>
              </w:rPr>
              <w:t>消防车辆装备配备项目经费</w:t>
            </w:r>
            <w:r>
              <w:rPr>
                <w:rFonts w:hint="default" w:ascii="Times New Roman" w:hAnsi="Times New Roman" w:eastAsia="等线" w:cs="Times New Roman"/>
                <w:color w:val="auto"/>
                <w:kern w:val="0"/>
                <w:sz w:val="16"/>
                <w:szCs w:val="16"/>
              </w:rPr>
              <w:t>2000</w:t>
            </w:r>
            <w:r>
              <w:rPr>
                <w:rFonts w:hint="default" w:ascii="Times New Roman" w:hAnsi="Times New Roman" w:eastAsia="宋体" w:cs="Times New Roman"/>
                <w:color w:val="auto"/>
                <w:sz w:val="16"/>
                <w:szCs w:val="16"/>
              </w:rPr>
              <w:t>万元</w:t>
            </w:r>
          </w:p>
        </w:tc>
        <w:tc>
          <w:tcPr>
            <w:tcW w:w="224"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后勤装备科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装备服务下基层维修器材数量（件/套）</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装备服务下基层维修器材数量</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≥100件/套</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≥100件/套</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180件/套</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230件/套</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巡检消防车，维护保养各类装备，解决各类故障。通过理论教学与现场操作相结合的方式，使指战员更加直观的了解车辆装备的构成，真正做到“会检查、会管理、会操作、会维护”</w:t>
            </w: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147"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w:t>
            </w:r>
          </w:p>
        </w:tc>
        <w:tc>
          <w:tcPr>
            <w:tcW w:w="288"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战勤保障</w:t>
            </w:r>
          </w:p>
        </w:tc>
        <w:tc>
          <w:tcPr>
            <w:tcW w:w="46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应急救援综合支撑体系更加高效</w:t>
            </w: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防疫应急机动处置演练次数（次数）</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防疫应急机动处置演练次数</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≥120次</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≥120次</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2021年消防救援队伍重点工作目标任务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50次</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150次</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组织指导队伍开展卫勤防疫、职业健康管理、应急卫勤保障等工作，承担支队机关及直接管理单位的医疗保障任务</w:t>
            </w:r>
          </w:p>
        </w:tc>
        <w:tc>
          <w:tcPr>
            <w:tcW w:w="273"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4"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战勤保障科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147" w:type="pct"/>
            <w:vMerge w:val="continue"/>
            <w:shd w:val="clear" w:color="auto" w:fill="auto"/>
            <w:vAlign w:val="center"/>
          </w:tcPr>
          <w:p>
            <w:pPr>
              <w:rPr>
                <w:rFonts w:hint="default" w:ascii="Times New Roman" w:hAnsi="Times New Roman" w:eastAsia="宋体" w:cs="Times New Roman"/>
                <w:color w:val="auto"/>
                <w:szCs w:val="22"/>
              </w:rPr>
            </w:pPr>
          </w:p>
        </w:tc>
        <w:tc>
          <w:tcPr>
            <w:tcW w:w="288" w:type="pct"/>
            <w:vMerge w:val="continue"/>
            <w:shd w:val="clear" w:color="auto" w:fill="auto"/>
            <w:vAlign w:val="center"/>
          </w:tcPr>
          <w:p>
            <w:pPr>
              <w:rPr>
                <w:rFonts w:hint="default" w:ascii="Times New Roman" w:hAnsi="Times New Roman" w:eastAsia="宋体" w:cs="Times New Roman"/>
                <w:color w:val="auto"/>
                <w:szCs w:val="22"/>
              </w:rPr>
            </w:pPr>
          </w:p>
        </w:tc>
        <w:tc>
          <w:tcPr>
            <w:tcW w:w="461" w:type="pct"/>
            <w:vMerge w:val="continue"/>
            <w:shd w:val="clear" w:color="auto" w:fill="auto"/>
            <w:vAlign w:val="center"/>
          </w:tcPr>
          <w:p>
            <w:pPr>
              <w:rPr>
                <w:rFonts w:hint="default" w:ascii="Times New Roman" w:hAnsi="Times New Roman" w:eastAsia="宋体" w:cs="Times New Roman"/>
                <w:color w:val="auto"/>
                <w:szCs w:val="22"/>
              </w:rPr>
            </w:pPr>
          </w:p>
        </w:tc>
        <w:tc>
          <w:tcPr>
            <w:tcW w:w="3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社会联勤保障（个）</w:t>
            </w:r>
          </w:p>
        </w:tc>
        <w:tc>
          <w:tcPr>
            <w:tcW w:w="36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社会联勤保障数量</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27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3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2021年消防救援队伍重点工作目标任务</w:t>
            </w:r>
          </w:p>
        </w:tc>
        <w:tc>
          <w:tcPr>
            <w:tcW w:w="24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2次</w:t>
            </w:r>
          </w:p>
        </w:tc>
        <w:tc>
          <w:tcPr>
            <w:tcW w:w="20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49" w:type="pct"/>
            <w:shd w:val="clear" w:color="auto" w:fill="auto"/>
            <w:vAlign w:val="center"/>
          </w:tcPr>
          <w:p>
            <w:pPr>
              <w:jc w:val="center"/>
              <w:rPr>
                <w:rFonts w:hint="default" w:ascii="Times New Roman" w:hAnsi="Times New Roman" w:eastAsia="等线" w:cs="Times New Roman"/>
                <w:color w:val="auto"/>
                <w:sz w:val="16"/>
                <w:szCs w:val="16"/>
              </w:rPr>
            </w:pPr>
            <w:r>
              <w:rPr>
                <w:rFonts w:hint="default" w:ascii="Times New Roman" w:hAnsi="Times New Roman" w:eastAsia="宋体" w:cs="Times New Roman"/>
                <w:color w:val="auto"/>
                <w:kern w:val="0"/>
                <w:sz w:val="16"/>
                <w:szCs w:val="16"/>
              </w:rPr>
              <w:t>——</w:t>
            </w:r>
          </w:p>
        </w:tc>
        <w:tc>
          <w:tcPr>
            <w:tcW w:w="8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强化应急合作机制，科学编制《聊城市消防救援支队应急保障物资储备预案》，严格标准启动应急物资储备、调拨、使用方案，与市发展和改革委员会、市应急管理局、辖区生产企业、医药公司签订应急灾害物资合作协议，做到应急物资储存品种齐全、数量充足，保证质量，供应及时</w:t>
            </w:r>
          </w:p>
        </w:tc>
        <w:tc>
          <w:tcPr>
            <w:tcW w:w="273" w:type="pct"/>
            <w:vMerge w:val="continue"/>
            <w:shd w:val="clear" w:color="auto" w:fill="auto"/>
            <w:vAlign w:val="center"/>
          </w:tcPr>
          <w:p>
            <w:pPr>
              <w:rPr>
                <w:rFonts w:hint="default" w:ascii="Times New Roman" w:hAnsi="Times New Roman" w:eastAsia="宋体" w:cs="Times New Roman"/>
                <w:color w:val="auto"/>
                <w:szCs w:val="22"/>
              </w:rPr>
            </w:pPr>
          </w:p>
        </w:tc>
        <w:tc>
          <w:tcPr>
            <w:tcW w:w="224" w:type="pct"/>
            <w:vMerge w:val="continue"/>
            <w:shd w:val="clear" w:color="auto" w:fill="auto"/>
            <w:vAlign w:val="center"/>
          </w:tcPr>
          <w:p>
            <w:pPr>
              <w:rPr>
                <w:rFonts w:hint="default" w:ascii="Times New Roman" w:hAnsi="Times New Roman" w:eastAsia="宋体" w:cs="Times New Roman"/>
                <w:color w:val="auto"/>
                <w:szCs w:val="22"/>
              </w:rPr>
            </w:pPr>
          </w:p>
        </w:tc>
      </w:tr>
    </w:tbl>
    <w:p>
      <w:pPr>
        <w:rPr>
          <w:rFonts w:hint="default" w:ascii="Times New Roman" w:hAnsi="Times New Roman" w:cs="Times New Roman"/>
          <w:color w:val="auto"/>
        </w:rPr>
        <w:sectPr>
          <w:pgSz w:w="16838" w:h="11906" w:orient="landscape"/>
          <w:pgMar w:top="1440" w:right="1080" w:bottom="1440" w:left="1080" w:header="851" w:footer="992" w:gutter="0"/>
          <w:cols w:space="425" w:num="1"/>
          <w:docGrid w:type="lines" w:linePitch="312" w:charSpace="0"/>
        </w:sectPr>
      </w:pPr>
    </w:p>
    <w:p>
      <w:pPr>
        <w:widowControl/>
        <w:jc w:val="center"/>
        <w:textAlignment w:val="center"/>
        <w:outlineLvl w:val="0"/>
        <w:rPr>
          <w:rFonts w:hint="default" w:ascii="Times New Roman" w:hAnsi="Times New Roman" w:eastAsia="方正小标宋简体" w:cs="Times New Roman"/>
          <w:color w:val="auto"/>
          <w:kern w:val="0"/>
          <w:sz w:val="36"/>
          <w:szCs w:val="36"/>
        </w:rPr>
      </w:pPr>
      <w:bookmarkStart w:id="115" w:name="_Toc19519"/>
      <w:r>
        <w:rPr>
          <w:rFonts w:hint="default" w:ascii="Times New Roman" w:hAnsi="Times New Roman" w:eastAsia="方正小标宋简体" w:cs="Times New Roman"/>
          <w:color w:val="auto"/>
          <w:kern w:val="0"/>
          <w:sz w:val="36"/>
          <w:szCs w:val="36"/>
        </w:rPr>
        <w:t>2023年度聊城市应急管理局整体战略目标表</w:t>
      </w:r>
      <w:bookmarkEnd w:id="115"/>
    </w:p>
    <w:tbl>
      <w:tblPr>
        <w:tblStyle w:val="18"/>
        <w:tblW w:w="14437" w:type="dxa"/>
        <w:tblInd w:w="96" w:type="dxa"/>
        <w:tblLayout w:type="fixed"/>
        <w:tblCellMar>
          <w:top w:w="0" w:type="dxa"/>
          <w:left w:w="108" w:type="dxa"/>
          <w:bottom w:w="0" w:type="dxa"/>
          <w:right w:w="108" w:type="dxa"/>
        </w:tblCellMar>
      </w:tblPr>
      <w:tblGrid>
        <w:gridCol w:w="600"/>
        <w:gridCol w:w="630"/>
        <w:gridCol w:w="1304"/>
        <w:gridCol w:w="2068"/>
        <w:gridCol w:w="1214"/>
        <w:gridCol w:w="1319"/>
        <w:gridCol w:w="855"/>
        <w:gridCol w:w="1184"/>
        <w:gridCol w:w="1005"/>
        <w:gridCol w:w="726"/>
        <w:gridCol w:w="1013"/>
        <w:gridCol w:w="1600"/>
        <w:gridCol w:w="919"/>
      </w:tblGrid>
      <w:tr>
        <w:tblPrEx>
          <w:tblCellMar>
            <w:top w:w="0" w:type="dxa"/>
            <w:left w:w="108" w:type="dxa"/>
            <w:bottom w:w="0" w:type="dxa"/>
            <w:right w:w="108" w:type="dxa"/>
          </w:tblCellMar>
        </w:tblPrEx>
        <w:trPr>
          <w:trHeight w:val="312" w:hRule="atLeast"/>
        </w:trPr>
        <w:tc>
          <w:tcPr>
            <w:tcW w:w="13518" w:type="dxa"/>
            <w:gridSpan w:val="12"/>
            <w:tcBorders>
              <w:top w:val="nil"/>
              <w:left w:val="nil"/>
              <w:bottom w:val="nil"/>
              <w:right w:val="nil"/>
            </w:tcBorders>
            <w:shd w:val="clear" w:color="auto" w:fill="auto"/>
            <w:vAlign w:val="center"/>
          </w:tcPr>
          <w:p>
            <w:pPr>
              <w:widowControl/>
              <w:jc w:val="left"/>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部门名称：聊城市应急管理局</w:t>
            </w:r>
          </w:p>
        </w:tc>
        <w:tc>
          <w:tcPr>
            <w:tcW w:w="919" w:type="dxa"/>
            <w:tcBorders>
              <w:top w:val="nil"/>
              <w:left w:val="nil"/>
              <w:bottom w:val="nil"/>
              <w:right w:val="nil"/>
            </w:tcBorders>
            <w:shd w:val="clear" w:color="auto" w:fill="auto"/>
            <w:vAlign w:val="center"/>
          </w:tcPr>
          <w:p>
            <w:pPr>
              <w:rPr>
                <w:rFonts w:hint="default" w:ascii="Times New Roman" w:hAnsi="Times New Roman" w:eastAsia="宋体" w:cs="Times New Roman"/>
                <w:color w:val="auto"/>
                <w:sz w:val="20"/>
                <w:szCs w:val="20"/>
              </w:rPr>
            </w:pPr>
          </w:p>
        </w:tc>
      </w:tr>
      <w:tr>
        <w:tblPrEx>
          <w:tblCellMar>
            <w:top w:w="0" w:type="dxa"/>
            <w:left w:w="108" w:type="dxa"/>
            <w:bottom w:w="0" w:type="dxa"/>
            <w:right w:w="108" w:type="dxa"/>
          </w:tblCellMar>
        </w:tblPrEx>
        <w:trPr>
          <w:trHeight w:val="18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战略目标</w:t>
            </w:r>
          </w:p>
        </w:tc>
        <w:tc>
          <w:tcPr>
            <w:tcW w:w="1291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到2025年,基本建成统一指挥、专常兼备、反应灵敏、上下联动、平战结合的应急管理体制,形成统一领导、权责一致、权威高效的应急管理体系,实现互联互通、资源共享、部门联动、快速反应的应急联动机制。基本建成突发事件应急保障体系,实现对突发事件的全面有效防控和应对。全市应急管理的系统性、整体性、协同性显著增强,应急响应、指挥、处置能力和基层基础保障能力显著提升,重大安全风险得到有效管控,较大及以上事故明显减少,自然灾害防治能力进一步提高,应急管理体系、管理能力现代化建设跃上新台阶。全市生产安全事故风险防控能力全面提升,重点行业领域安全生产状况明显改善,企业安全水平不断提升,安全生产监管执法能力、技术支撑能力和事故应急救援能力显著增强,大幅减少一般事故,有效控制较大事故,坚决杜绝重特大事故,安全生产形势趋稳向好,人民群众的幸福感、获得感、安全感明显增强。</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kern w:val="0"/>
                <w:sz w:val="20"/>
                <w:szCs w:val="20"/>
              </w:rPr>
              <w:t>填报科室</w:t>
            </w:r>
          </w:p>
        </w:tc>
      </w:tr>
      <w:tr>
        <w:tblPrEx>
          <w:tblCellMar>
            <w:top w:w="0" w:type="dxa"/>
            <w:left w:w="108" w:type="dxa"/>
            <w:bottom w:w="0" w:type="dxa"/>
            <w:right w:w="108" w:type="dxa"/>
          </w:tblCellMar>
        </w:tblPrEx>
        <w:trPr>
          <w:trHeight w:val="312"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指标</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序号</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w:t>
            </w:r>
          </w:p>
        </w:tc>
        <w:tc>
          <w:tcPr>
            <w:tcW w:w="2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77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r>
      <w:tr>
        <w:tblPrEx>
          <w:tblCellMar>
            <w:top w:w="0" w:type="dxa"/>
            <w:left w:w="108" w:type="dxa"/>
            <w:bottom w:w="0" w:type="dxa"/>
            <w:right w:w="108" w:type="dxa"/>
          </w:tblCellMar>
        </w:tblPrEx>
        <w:trPr>
          <w:trHeight w:val="76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2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33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（统计年鉴/统计公报/内部统计/其他需明确的来源）</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（数据来源及口径说明，或者无数据原因）</w:t>
            </w: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r>
      <w:tr>
        <w:tblPrEx>
          <w:tblCellMar>
            <w:top w:w="0" w:type="dxa"/>
            <w:left w:w="108" w:type="dxa"/>
            <w:bottom w:w="0" w:type="dxa"/>
            <w:right w:w="108"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2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2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来源/其他</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r>
      <w:tr>
        <w:tblPrEx>
          <w:tblCellMar>
            <w:top w:w="0" w:type="dxa"/>
            <w:left w:w="108" w:type="dxa"/>
            <w:bottom w:w="0" w:type="dxa"/>
            <w:right w:w="108"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2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r>
      <w:tr>
        <w:trPr>
          <w:trHeight w:val="10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各类生产安全事故死亡人数下降比率</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反应各类生产安全事故死亡人数下降情况</w:t>
            </w:r>
          </w:p>
        </w:tc>
        <w:tc>
          <w:tcPr>
            <w:tcW w:w="12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w:t>
            </w:r>
          </w:p>
        </w:tc>
        <w:tc>
          <w:tcPr>
            <w:tcW w:w="1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《聊城市“十四五”安全生产规划》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17.30%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2021年度未设置对应指标，年度指标值为5年规划总值</w:t>
            </w:r>
          </w:p>
        </w:tc>
        <w:tc>
          <w:tcPr>
            <w:tcW w:w="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应急指挥科</w:t>
            </w:r>
          </w:p>
        </w:tc>
      </w:tr>
      <w:tr>
        <w:tblPrEx>
          <w:tblCellMar>
            <w:top w:w="0" w:type="dxa"/>
            <w:left w:w="108" w:type="dxa"/>
            <w:bottom w:w="0" w:type="dxa"/>
            <w:right w:w="108" w:type="dxa"/>
          </w:tblCellMar>
        </w:tblPrEx>
        <w:trPr>
          <w:trHeight w:val="10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w:t>
            </w: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年均因</w:t>
            </w:r>
            <w:r>
              <w:rPr>
                <w:rFonts w:hint="default" w:ascii="Times New Roman" w:hAnsi="Times New Roman" w:eastAsia="宋体" w:cs="Times New Roman"/>
                <w:color w:val="auto"/>
                <w:kern w:val="0"/>
                <w:sz w:val="20"/>
                <w:szCs w:val="20"/>
              </w:rPr>
              <w:br w:type="textWrapping"/>
            </w:r>
            <w:r>
              <w:rPr>
                <w:rFonts w:hint="default" w:ascii="Times New Roman" w:hAnsi="Times New Roman" w:eastAsia="宋体" w:cs="Times New Roman"/>
                <w:color w:val="auto"/>
                <w:kern w:val="0"/>
                <w:sz w:val="20"/>
                <w:szCs w:val="20"/>
              </w:rPr>
              <w:t>灾直接经济损失占全市 GDP 比例</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反应年均因</w:t>
            </w:r>
            <w:r>
              <w:rPr>
                <w:rFonts w:hint="default" w:ascii="Times New Roman" w:hAnsi="Times New Roman" w:eastAsia="宋体" w:cs="Times New Roman"/>
                <w:color w:val="auto"/>
                <w:kern w:val="0"/>
                <w:sz w:val="20"/>
                <w:szCs w:val="20"/>
              </w:rPr>
              <w:br w:type="textWrapping"/>
            </w:r>
            <w:r>
              <w:rPr>
                <w:rFonts w:hint="default" w:ascii="Times New Roman" w:hAnsi="Times New Roman" w:eastAsia="宋体" w:cs="Times New Roman"/>
                <w:color w:val="auto"/>
                <w:kern w:val="0"/>
                <w:sz w:val="20"/>
                <w:szCs w:val="20"/>
              </w:rPr>
              <w:t>灾直接经济损失占全市 GDP 比例</w:t>
            </w:r>
          </w:p>
        </w:tc>
        <w:tc>
          <w:tcPr>
            <w:tcW w:w="12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1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《聊城市“十四五”应急管理规划》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0.12%</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0.01%</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自然灾害灾情管理系统</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数据来源为灾情上报系统</w:t>
            </w:r>
          </w:p>
        </w:tc>
        <w:tc>
          <w:tcPr>
            <w:tcW w:w="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救灾和物资保障科</w:t>
            </w:r>
          </w:p>
        </w:tc>
      </w:tr>
      <w:tr>
        <w:tblPrEx>
          <w:tblCellMar>
            <w:top w:w="0" w:type="dxa"/>
            <w:left w:w="108" w:type="dxa"/>
            <w:bottom w:w="0" w:type="dxa"/>
            <w:right w:w="108" w:type="dxa"/>
          </w:tblCellMar>
        </w:tblPrEx>
        <w:trPr>
          <w:trHeight w:val="10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w:t>
            </w: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自然灾害综合风险普查</w:t>
            </w:r>
          </w:p>
        </w:tc>
        <w:tc>
          <w:tcPr>
            <w:tcW w:w="2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开展自然灾害综合风险普查次数</w:t>
            </w:r>
          </w:p>
        </w:tc>
        <w:tc>
          <w:tcPr>
            <w:tcW w:w="12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=1次</w:t>
            </w:r>
          </w:p>
        </w:tc>
        <w:tc>
          <w:tcPr>
            <w:tcW w:w="1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=1次</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=1次</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《聊城市“十四五”应急管理规划》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7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1次</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年度工作总结</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2021年度已开展相关工作，目前因数据对接原因尚未结束</w:t>
            </w:r>
          </w:p>
        </w:tc>
        <w:tc>
          <w:tcPr>
            <w:tcW w:w="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风险监测和综合减灾科</w:t>
            </w:r>
          </w:p>
        </w:tc>
      </w:tr>
    </w:tbl>
    <w:p>
      <w:pPr>
        <w:rPr>
          <w:rFonts w:hint="default" w:ascii="Times New Roman" w:hAnsi="Times New Roman" w:cs="Times New Roman" w:eastAsiaTheme="majorEastAsia"/>
          <w:color w:val="auto"/>
          <w:sz w:val="20"/>
          <w:szCs w:val="20"/>
        </w:rPr>
        <w:sectPr>
          <w:pgSz w:w="16838" w:h="11906" w:orient="landscape"/>
          <w:pgMar w:top="1440" w:right="1080" w:bottom="1440" w:left="1080" w:header="851" w:footer="992" w:gutter="0"/>
          <w:cols w:space="425" w:num="1"/>
          <w:docGrid w:type="lines" w:linePitch="312" w:charSpace="0"/>
        </w:sectPr>
      </w:pPr>
    </w:p>
    <w:tbl>
      <w:tblPr>
        <w:tblStyle w:val="18"/>
        <w:tblW w:w="0" w:type="auto"/>
        <w:jc w:val="center"/>
        <w:tblLayout w:type="autofit"/>
        <w:tblCellMar>
          <w:top w:w="0" w:type="dxa"/>
          <w:left w:w="108" w:type="dxa"/>
          <w:bottom w:w="0" w:type="dxa"/>
          <w:right w:w="108" w:type="dxa"/>
        </w:tblCellMar>
      </w:tblPr>
      <w:tblGrid>
        <w:gridCol w:w="8686"/>
      </w:tblGrid>
      <w:tr>
        <w:tblPrEx>
          <w:tblCellMar>
            <w:top w:w="0" w:type="dxa"/>
            <w:left w:w="108" w:type="dxa"/>
            <w:bottom w:w="0" w:type="dxa"/>
            <w:right w:w="108" w:type="dxa"/>
          </w:tblCellMar>
        </w:tblPrEx>
        <w:trPr>
          <w:trHeight w:val="588" w:hRule="atLeast"/>
          <w:jc w:val="center"/>
        </w:trPr>
        <w:tc>
          <w:tcPr>
            <w:tcW w:w="8686" w:type="dxa"/>
            <w:tcBorders>
              <w:top w:val="nil"/>
              <w:left w:val="nil"/>
              <w:bottom w:val="nil"/>
              <w:right w:val="nil"/>
            </w:tcBorders>
            <w:shd w:val="clear" w:color="auto" w:fill="auto"/>
            <w:vAlign w:val="center"/>
          </w:tcPr>
          <w:p>
            <w:pPr>
              <w:jc w:val="center"/>
              <w:rPr>
                <w:rFonts w:hint="default" w:ascii="Times New Roman" w:hAnsi="Times New Roman" w:eastAsia="方正小标宋简体" w:cs="Times New Roman"/>
                <w:color w:val="auto"/>
                <w:kern w:val="0"/>
                <w:sz w:val="36"/>
                <w:szCs w:val="36"/>
              </w:rPr>
            </w:pPr>
            <w:bookmarkStart w:id="116" w:name="_Toc131496164"/>
            <w:bookmarkStart w:id="117" w:name="_Toc27390"/>
            <w:bookmarkStart w:id="118" w:name="_Toc32578"/>
            <w:r>
              <w:rPr>
                <w:rFonts w:hint="default" w:ascii="Times New Roman" w:hAnsi="Times New Roman" w:eastAsia="方正小标宋简体" w:cs="Times New Roman"/>
                <w:color w:val="auto"/>
                <w:kern w:val="0"/>
                <w:sz w:val="36"/>
                <w:szCs w:val="36"/>
              </w:rPr>
              <w:t>2023年度聊城市应急管理局整体绩效目标表</w:t>
            </w:r>
            <w:bookmarkEnd w:id="116"/>
            <w:bookmarkEnd w:id="117"/>
            <w:bookmarkEnd w:id="118"/>
          </w:p>
        </w:tc>
      </w:tr>
    </w:tbl>
    <w:p>
      <w:pPr>
        <w:widowControl/>
        <w:textAlignment w:val="center"/>
        <w:rPr>
          <w:rStyle w:val="41"/>
          <w:rFonts w:hint="default" w:ascii="Times New Roman" w:hAnsi="Times New Roman" w:cs="Times New Roman"/>
          <w:color w:val="auto"/>
          <w:sz w:val="16"/>
          <w:szCs w:val="16"/>
        </w:rPr>
      </w:pPr>
    </w:p>
    <w:tbl>
      <w:tblPr>
        <w:tblStyle w:val="18"/>
        <w:tblW w:w="0" w:type="auto"/>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451"/>
        <w:gridCol w:w="593"/>
        <w:gridCol w:w="1130"/>
        <w:gridCol w:w="931"/>
        <w:gridCol w:w="1199"/>
        <w:gridCol w:w="785"/>
        <w:gridCol w:w="720"/>
        <w:gridCol w:w="900"/>
        <w:gridCol w:w="1220"/>
        <w:gridCol w:w="860"/>
        <w:gridCol w:w="640"/>
        <w:gridCol w:w="666"/>
        <w:gridCol w:w="1230"/>
        <w:gridCol w:w="1470"/>
        <w:gridCol w:w="1084"/>
        <w:gridCol w:w="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83" w:type="dxa"/>
            <w:vMerge w:val="restart"/>
            <w:shd w:val="clear" w:color="auto" w:fill="auto"/>
            <w:vAlign w:val="center"/>
          </w:tcPr>
          <w:p>
            <w:pPr>
              <w:widowControl/>
              <w:textAlignment w:val="center"/>
              <w:rPr>
                <w:rFonts w:hint="default" w:ascii="Times New Roman" w:hAnsi="Times New Roman" w:eastAsia="宋体" w:cs="Times New Roman"/>
                <w:b/>
                <w:bCs/>
                <w:color w:val="auto"/>
                <w:sz w:val="20"/>
                <w:szCs w:val="20"/>
              </w:rPr>
            </w:pPr>
            <w:r>
              <w:rPr>
                <w:rStyle w:val="41"/>
                <w:rFonts w:hint="default" w:ascii="Times New Roman" w:hAnsi="Times New Roman" w:cs="Times New Roman"/>
                <w:color w:val="auto"/>
              </w:rPr>
              <w:t>职责</w:t>
            </w:r>
            <w:r>
              <w:rPr>
                <w:rStyle w:val="42"/>
                <w:rFonts w:hint="default" w:ascii="Times New Roman" w:hAnsi="Times New Roman" w:eastAsia="宋体" w:cs="Times New Roman"/>
                <w:color w:val="auto"/>
              </w:rPr>
              <w:br w:type="textWrapping"/>
            </w:r>
            <w:r>
              <w:rPr>
                <w:rStyle w:val="41"/>
                <w:rFonts w:hint="default" w:ascii="Times New Roman" w:hAnsi="Times New Roman" w:cs="Times New Roman"/>
                <w:color w:val="auto"/>
              </w:rPr>
              <w:t>序号</w:t>
            </w:r>
          </w:p>
        </w:tc>
        <w:tc>
          <w:tcPr>
            <w:tcW w:w="1044" w:type="dxa"/>
            <w:gridSpan w:val="2"/>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部门职责</w:t>
            </w:r>
          </w:p>
        </w:tc>
        <w:tc>
          <w:tcPr>
            <w:tcW w:w="1130"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职责目标</w:t>
            </w:r>
          </w:p>
        </w:tc>
        <w:tc>
          <w:tcPr>
            <w:tcW w:w="931"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绩效指标</w:t>
            </w:r>
          </w:p>
        </w:tc>
        <w:tc>
          <w:tcPr>
            <w:tcW w:w="1199" w:type="dxa"/>
            <w:vMerge w:val="restart"/>
            <w:shd w:val="clear" w:color="auto" w:fill="FFFFFF"/>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指标解释</w:t>
            </w:r>
          </w:p>
        </w:tc>
        <w:tc>
          <w:tcPr>
            <w:tcW w:w="785"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5006" w:type="dxa"/>
            <w:gridSpan w:val="6"/>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指标参考值</w:t>
            </w:r>
          </w:p>
        </w:tc>
        <w:tc>
          <w:tcPr>
            <w:tcW w:w="1230"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备注</w:t>
            </w:r>
            <w:r>
              <w:rPr>
                <w:rStyle w:val="42"/>
                <w:rFonts w:hint="default" w:ascii="Times New Roman" w:hAnsi="Times New Roman" w:eastAsia="等线" w:cs="Times New Roman"/>
                <w:color w:val="auto"/>
              </w:rPr>
              <w:br w:type="textWrapping"/>
            </w:r>
            <w:r>
              <w:rPr>
                <w:rStyle w:val="43"/>
                <w:rFonts w:hint="default" w:ascii="Times New Roman" w:hAnsi="Times New Roman" w:cs="Times New Roman"/>
                <w:color w:val="auto"/>
                <w:sz w:val="20"/>
                <w:szCs w:val="20"/>
              </w:rPr>
              <w:t>（标准值和历史值均无的原因</w:t>
            </w:r>
            <w:r>
              <w:rPr>
                <w:rStyle w:val="44"/>
                <w:rFonts w:hint="default" w:ascii="Times New Roman" w:hAnsi="Times New Roman" w:eastAsia="等线" w:cs="Times New Roman"/>
                <w:color w:val="auto"/>
                <w:sz w:val="20"/>
                <w:szCs w:val="20"/>
              </w:rPr>
              <w:t>/</w:t>
            </w:r>
            <w:r>
              <w:rPr>
                <w:rStyle w:val="43"/>
                <w:rFonts w:hint="default" w:ascii="Times New Roman" w:hAnsi="Times New Roman" w:cs="Times New Roman"/>
                <w:color w:val="auto"/>
                <w:sz w:val="20"/>
                <w:szCs w:val="20"/>
              </w:rPr>
              <w:t>其他需要说明的问题）</w:t>
            </w:r>
          </w:p>
        </w:tc>
        <w:tc>
          <w:tcPr>
            <w:tcW w:w="1470"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工作活动</w:t>
            </w:r>
          </w:p>
        </w:tc>
        <w:tc>
          <w:tcPr>
            <w:tcW w:w="1084"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预算项目</w:t>
            </w:r>
          </w:p>
        </w:tc>
        <w:tc>
          <w:tcPr>
            <w:tcW w:w="536"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blHeader/>
        </w:trPr>
        <w:tc>
          <w:tcPr>
            <w:tcW w:w="383"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044" w:type="dxa"/>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13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931"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199" w:type="dxa"/>
            <w:vMerge w:val="continue"/>
            <w:shd w:val="clear" w:color="auto" w:fill="FFFFFF"/>
            <w:vAlign w:val="center"/>
          </w:tcPr>
          <w:p>
            <w:pPr>
              <w:jc w:val="center"/>
              <w:rPr>
                <w:rFonts w:hint="default" w:ascii="Times New Roman" w:hAnsi="Times New Roman" w:eastAsia="等线" w:cs="Times New Roman"/>
                <w:b/>
                <w:bCs/>
                <w:color w:val="auto"/>
                <w:sz w:val="16"/>
                <w:szCs w:val="16"/>
              </w:rPr>
            </w:pPr>
          </w:p>
        </w:tc>
        <w:tc>
          <w:tcPr>
            <w:tcW w:w="785"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840" w:type="dxa"/>
            <w:gridSpan w:val="3"/>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标准值</w:t>
            </w:r>
            <w:r>
              <w:rPr>
                <w:rStyle w:val="42"/>
                <w:rFonts w:hint="default" w:ascii="Times New Roman" w:hAnsi="Times New Roman" w:eastAsia="等线" w:cs="Times New Roman"/>
                <w:color w:val="auto"/>
              </w:rPr>
              <w:br w:type="textWrapping"/>
            </w:r>
            <w:r>
              <w:rPr>
                <w:rStyle w:val="45"/>
                <w:rFonts w:hint="default" w:ascii="Times New Roman" w:hAnsi="Times New Roman" w:cs="Times New Roman"/>
                <w:color w:val="auto"/>
                <w:sz w:val="20"/>
                <w:szCs w:val="20"/>
              </w:rPr>
              <w:t>（规划目标、行业标准或其他明确标准）</w:t>
            </w:r>
          </w:p>
        </w:tc>
        <w:tc>
          <w:tcPr>
            <w:tcW w:w="2166" w:type="dxa"/>
            <w:gridSpan w:val="3"/>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历史值</w:t>
            </w:r>
            <w:r>
              <w:rPr>
                <w:rStyle w:val="42"/>
                <w:rFonts w:hint="default" w:ascii="Times New Roman" w:hAnsi="Times New Roman" w:eastAsia="等线" w:cs="Times New Roman"/>
                <w:color w:val="auto"/>
              </w:rPr>
              <w:br w:type="textWrapping"/>
            </w:r>
            <w:r>
              <w:rPr>
                <w:rStyle w:val="45"/>
                <w:rFonts w:hint="default" w:ascii="Times New Roman" w:hAnsi="Times New Roman" w:cs="Times New Roman"/>
                <w:color w:val="auto"/>
                <w:sz w:val="20"/>
                <w:szCs w:val="20"/>
              </w:rPr>
              <w:t>（统计年鉴</w:t>
            </w:r>
            <w:r>
              <w:rPr>
                <w:rFonts w:hint="default" w:ascii="Times New Roman" w:hAnsi="Times New Roman" w:eastAsia="等线" w:cs="Times New Roman"/>
                <w:b/>
                <w:bCs/>
                <w:color w:val="auto"/>
                <w:kern w:val="0"/>
                <w:sz w:val="20"/>
                <w:szCs w:val="20"/>
              </w:rPr>
              <w:t>/</w:t>
            </w:r>
            <w:r>
              <w:rPr>
                <w:rStyle w:val="45"/>
                <w:rFonts w:hint="default" w:ascii="Times New Roman" w:hAnsi="Times New Roman" w:cs="Times New Roman"/>
                <w:color w:val="auto"/>
                <w:sz w:val="20"/>
                <w:szCs w:val="20"/>
              </w:rPr>
              <w:t>统计公报</w:t>
            </w:r>
            <w:r>
              <w:rPr>
                <w:rFonts w:hint="default" w:ascii="Times New Roman" w:hAnsi="Times New Roman" w:eastAsia="等线" w:cs="Times New Roman"/>
                <w:b/>
                <w:bCs/>
                <w:color w:val="auto"/>
                <w:kern w:val="0"/>
                <w:sz w:val="20"/>
                <w:szCs w:val="20"/>
              </w:rPr>
              <w:t>/</w:t>
            </w:r>
            <w:r>
              <w:rPr>
                <w:rStyle w:val="45"/>
                <w:rFonts w:hint="default" w:ascii="Times New Roman" w:hAnsi="Times New Roman" w:cs="Times New Roman"/>
                <w:color w:val="auto"/>
                <w:sz w:val="20"/>
                <w:szCs w:val="20"/>
              </w:rPr>
              <w:t>内部统计</w:t>
            </w:r>
            <w:r>
              <w:rPr>
                <w:rFonts w:hint="default" w:ascii="Times New Roman" w:hAnsi="Times New Roman" w:eastAsia="等线" w:cs="Times New Roman"/>
                <w:b/>
                <w:bCs/>
                <w:color w:val="auto"/>
                <w:kern w:val="0"/>
                <w:sz w:val="20"/>
                <w:szCs w:val="20"/>
              </w:rPr>
              <w:t>/</w:t>
            </w:r>
            <w:r>
              <w:rPr>
                <w:rStyle w:val="45"/>
                <w:rFonts w:hint="default" w:ascii="Times New Roman" w:hAnsi="Times New Roman" w:cs="Times New Roman"/>
                <w:color w:val="auto"/>
                <w:sz w:val="20"/>
                <w:szCs w:val="20"/>
              </w:rPr>
              <w:t>其他需明确的来源）</w:t>
            </w:r>
          </w:p>
        </w:tc>
        <w:tc>
          <w:tcPr>
            <w:tcW w:w="123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47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084"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36"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83"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044" w:type="dxa"/>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13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931"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199" w:type="dxa"/>
            <w:vMerge w:val="continue"/>
            <w:shd w:val="clear" w:color="auto" w:fill="FFFFFF"/>
            <w:vAlign w:val="center"/>
          </w:tcPr>
          <w:p>
            <w:pPr>
              <w:jc w:val="center"/>
              <w:rPr>
                <w:rFonts w:hint="default" w:ascii="Times New Roman" w:hAnsi="Times New Roman" w:eastAsia="等线" w:cs="Times New Roman"/>
                <w:b/>
                <w:bCs/>
                <w:color w:val="auto"/>
                <w:sz w:val="16"/>
                <w:szCs w:val="16"/>
              </w:rPr>
            </w:pPr>
          </w:p>
        </w:tc>
        <w:tc>
          <w:tcPr>
            <w:tcW w:w="785"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720"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2120" w:type="dxa"/>
            <w:gridSpan w:val="2"/>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860"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640"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666"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来源</w:t>
            </w:r>
          </w:p>
        </w:tc>
        <w:tc>
          <w:tcPr>
            <w:tcW w:w="123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47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084"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36"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383"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044" w:type="dxa"/>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13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931"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199" w:type="dxa"/>
            <w:vMerge w:val="continue"/>
            <w:shd w:val="clear" w:color="auto" w:fill="FFFFFF"/>
            <w:vAlign w:val="center"/>
          </w:tcPr>
          <w:p>
            <w:pPr>
              <w:jc w:val="center"/>
              <w:rPr>
                <w:rFonts w:hint="default" w:ascii="Times New Roman" w:hAnsi="Times New Roman" w:eastAsia="等线" w:cs="Times New Roman"/>
                <w:b/>
                <w:bCs/>
                <w:color w:val="auto"/>
                <w:sz w:val="16"/>
                <w:szCs w:val="16"/>
              </w:rPr>
            </w:pPr>
          </w:p>
        </w:tc>
        <w:tc>
          <w:tcPr>
            <w:tcW w:w="785"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720"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900" w:type="dxa"/>
            <w:shd w:val="clear" w:color="auto" w:fill="FFFFFF"/>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标准值</w:t>
            </w:r>
          </w:p>
        </w:tc>
        <w:tc>
          <w:tcPr>
            <w:tcW w:w="1220" w:type="dxa"/>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Style w:val="41"/>
                <w:rFonts w:hint="default" w:ascii="Times New Roman" w:hAnsi="Times New Roman" w:cs="Times New Roman"/>
                <w:color w:val="auto"/>
              </w:rPr>
              <w:t>来源</w:t>
            </w:r>
          </w:p>
        </w:tc>
        <w:tc>
          <w:tcPr>
            <w:tcW w:w="860"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640"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666"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23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470" w:type="dxa"/>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1084"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36" w:type="dxa"/>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383"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1</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1</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1</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1</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1</w:t>
            </w:r>
          </w:p>
        </w:tc>
        <w:tc>
          <w:tcPr>
            <w:tcW w:w="451"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预防与应急准备</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预防与应急准备</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预防与应急准备</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预防与应急准备</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预防与应急准备</w:t>
            </w:r>
          </w:p>
        </w:tc>
        <w:tc>
          <w:tcPr>
            <w:tcW w:w="593"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应急处置能力建设</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应急处置能力建设</w:t>
            </w:r>
          </w:p>
        </w:tc>
        <w:tc>
          <w:tcPr>
            <w:tcW w:w="1130"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指导协调有关部门和各地做好各类应急预案编制和实施工作，提高全市应急装备技术水平和灾害事故救援能力水平</w:t>
            </w: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全市预案管理和救援协调业务人员培训次数</w:t>
            </w:r>
          </w:p>
        </w:tc>
        <w:tc>
          <w:tcPr>
            <w:tcW w:w="1199"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提高全市突发事件应急处置能力和水平，开展预案管理人员培训人数</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《中华人民共和国突发事件应对法》、《山东省突发事件应对条例》</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因疫情原因，2022年度未开展全市预案管理和救援协调业务人员培训</w:t>
            </w:r>
          </w:p>
        </w:tc>
        <w:tc>
          <w:tcPr>
            <w:tcW w:w="1470" w:type="dxa"/>
            <w:shd w:val="clear" w:color="auto" w:fill="FFFFFF"/>
            <w:vAlign w:val="center"/>
          </w:tcPr>
          <w:p>
            <w:pPr>
              <w:widowControl/>
              <w:spacing w:after="200"/>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组织开展全市预案管理和救援协调业务人员培训</w:t>
            </w:r>
          </w:p>
        </w:tc>
        <w:tc>
          <w:tcPr>
            <w:tcW w:w="1084" w:type="dxa"/>
            <w:vMerge w:val="restart"/>
            <w:shd w:val="clear" w:color="auto" w:fill="auto"/>
            <w:vAlign w:val="center"/>
          </w:tcPr>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 xml:space="preserve">1、应急管理业务工作经费90.1万元 </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2、灾害民生综合保险192万元</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 xml:space="preserve">1、应急管理业务工作经费90.1万元 </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2、灾害民生综合保险192万元</w:t>
            </w: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应急指挥科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防汛联合值班值守天数</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反映联合值班值守天数数量情况</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≥120天</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汛期全部保障值班</w:t>
            </w:r>
          </w:p>
        </w:tc>
        <w:tc>
          <w:tcPr>
            <w:tcW w:w="12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2023年度新增工作职责</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装修防汛值班室，并组织全市防汛办有关部门联合汛期值班值守</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自然灾害防治科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开展全市防汛抗旱行政责任人培训次数</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反应开展全市防汛抗旱行政责任人培训</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至少1次</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《山东省人民政府关于印发山东省防汛抗旱应急预案的通知》（鲁政办字〔2022〕64号）</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2023年度新增工作职责</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组织协调水旱灾害应急救援工作，协调指导重要河道湖泊和重要水工程实施防御洪水抗御旱灾调度和应急水量调度工作，组织协调台风防御工作</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自然灾害防治科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全市灾害民生综合保险保障覆盖率</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反应全市灾害民生综合保险保障覆盖率</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《山东省人民政府办公厅</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关于开展全省灾害民生综合保险工作的通知》（鲁政办字〔2019〕64号）</w:t>
            </w:r>
          </w:p>
        </w:tc>
        <w:tc>
          <w:tcPr>
            <w:tcW w:w="86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4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6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组织选取民生保险主承保机构，协调年度保费拨付，监督承保机构工作</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规划财务科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安全生产监督管理</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安全生产监督管理</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安全生产监督管理</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安全生产监督管理</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tc>
        <w:tc>
          <w:tcPr>
            <w:tcW w:w="1130"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依法行使安全生产综合监督管理职权，指导协调、监督检查市政府有关部门和各县区政府安全生产工作，组织开展全市安全生产巡查、考核工作</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依法行使安全生产综合监督管理职权，指导协调、监督检查市政府有关部门和各县区政府安全生产工作，组织开展全市安全生产巡查、考核工作</w:t>
            </w:r>
          </w:p>
          <w:p>
            <w:pPr>
              <w:widowControl/>
              <w:jc w:val="center"/>
              <w:textAlignment w:val="center"/>
              <w:rPr>
                <w:rFonts w:hint="default" w:ascii="Times New Roman" w:hAnsi="Times New Roman" w:eastAsia="宋体" w:cs="Times New Roman"/>
                <w:color w:val="auto"/>
                <w:kern w:val="0"/>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开展安全生产综合监管业务培训次数</w:t>
            </w:r>
          </w:p>
        </w:tc>
        <w:tc>
          <w:tcPr>
            <w:tcW w:w="1199"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反应年度开展安全生产综合监管业务培训情况，提高年度开展安全生产综合监管业务工作能力</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《聊城市应急管理局职能配置、内设机构和人员编制规定》</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2023年度新增工作计划</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通过自行采购方式开展年度安全生产综合监管业务培训</w:t>
            </w:r>
          </w:p>
        </w:tc>
        <w:tc>
          <w:tcPr>
            <w:tcW w:w="1084"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 xml:space="preserve">1.应急管理业务工作经费177.93万元 </w:t>
            </w:r>
          </w:p>
          <w:p>
            <w:pPr>
              <w:widowControl/>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2.执法检查经费80万元</w:t>
            </w: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3.安全生产与应急管理资金-安全生产和应急管理宣传、举报奖励、防灾减灾经费70万元</w:t>
            </w: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 xml:space="preserve">1.应急管理业务工作经费177.93万元 </w:t>
            </w:r>
          </w:p>
          <w:p>
            <w:pPr>
              <w:widowControl/>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2.执法检查经费80万元</w:t>
            </w: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3.安全生产与应急管理资金-安全生产和应急管理宣传、举报奖励、防灾减灾经费70万元</w:t>
            </w: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综合协调科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安全生产、应急管理、防灾减灾科普集中宣传次数</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组织开展多种形式的安全生产、应急管理、防灾减灾科普集中宣传次数</w:t>
            </w:r>
          </w:p>
        </w:tc>
        <w:tc>
          <w:tcPr>
            <w:tcW w:w="785"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≥2次</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≥2次</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《聊城市“十四五”应急管理规划》</w:t>
            </w:r>
          </w:p>
        </w:tc>
        <w:tc>
          <w:tcPr>
            <w:tcW w:w="86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3次</w:t>
            </w:r>
          </w:p>
        </w:tc>
        <w:tc>
          <w:tcPr>
            <w:tcW w:w="64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3次</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科室年度工作总结</w:t>
            </w:r>
          </w:p>
        </w:tc>
        <w:tc>
          <w:tcPr>
            <w:tcW w:w="1230" w:type="dxa"/>
            <w:shd w:val="clear" w:color="auto" w:fill="FFFFFF"/>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开展森林防火、防溺水、等节点，组织开展多种形式的防灾减灾科普宣传；开展“安全生产月”“安全生产法宣传周”等群众性宣传教育活动。开展“青年安全生产示范岗”等活动，推进应急科普“五进”活动</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政策法规科、综合减灾科、综合协调科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开展全市危险化学品企业过程安全管理评估及提升项目次数</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反应全市危险化学品企业过程安全管理评估及提升项目情况</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国家安全监管总局《关于加强化工过程安全管理的指导意见》（安监总管三〔2013〕88号）</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2023年度新增工作计划</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通过对63危险化学品企业过程安全管理进行评估，帮助企业解决问题。引入第三方，对评估工作进行监督考核</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规划财务科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特种作业人员考核人数</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反映特种作业人员考核情况，提升特种作业人员安全素质。</w:t>
            </w:r>
          </w:p>
        </w:tc>
        <w:tc>
          <w:tcPr>
            <w:tcW w:w="785"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≥13000人</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≥13000人</w:t>
            </w:r>
          </w:p>
        </w:tc>
        <w:tc>
          <w:tcPr>
            <w:tcW w:w="90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≥13000人</w:t>
            </w:r>
          </w:p>
        </w:tc>
        <w:tc>
          <w:tcPr>
            <w:tcW w:w="12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近三年考核数据</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14742 人</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15977人</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每年考核人数统计</w:t>
            </w:r>
          </w:p>
        </w:tc>
        <w:tc>
          <w:tcPr>
            <w:tcW w:w="1230" w:type="dxa"/>
            <w:shd w:val="clear" w:color="auto" w:fill="FFFFFF"/>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组织特种作业人员理论及实际操作考试考评。进行特种作业人员考试的考场租赁</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安全生产基础科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高危行业主要负责人、安全管理人员考核人数</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反映高危行业企业主要负责人、安全管理人员考核情况</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≥3000人</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≥3000人</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近三年考核数据</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 xml:space="preserve">2938 </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3589人</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特种作业考试系统</w:t>
            </w:r>
          </w:p>
        </w:tc>
        <w:tc>
          <w:tcPr>
            <w:tcW w:w="1230" w:type="dxa"/>
            <w:shd w:val="clear" w:color="auto" w:fill="FFFFFF"/>
            <w:vAlign w:val="center"/>
          </w:tcPr>
          <w:p>
            <w:pPr>
              <w:jc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color w:val="auto"/>
                <w:kern w:val="0"/>
                <w:sz w:val="16"/>
                <w:szCs w:val="16"/>
              </w:rPr>
              <w:t>——</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组织开展高危行业主要负责人、安全管理人员考核</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安全生产基础科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三级安全标准化评审企业数量</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反映根据有关要求，对企业进行三级安全标准化评审情况</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≥50家</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≥50家</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应急管理部关于印发《企业安全生产标准化建设定级办法》的通知</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73家</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2022年新增采购项目，以前为企业自行开展三级安全标准化评审</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对部分企业进行三级安全标准化评审</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基础科、危化科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开展危险化学品过程安全管理检查企业数量</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反应开展危险化学品过程安全管理检查企业数量</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≥63家</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≥63家</w:t>
            </w:r>
          </w:p>
        </w:tc>
        <w:tc>
          <w:tcPr>
            <w:tcW w:w="12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国家安全监管总局《关于加强化工过程安全管理的指导意见》</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2023年度新增业务工作</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通过政府采购，采购危险化学品过程安全管理检查项目，组织第三方看展检查</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危化科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38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危险化学品安全监管人员培训完成率</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反映危险化学品安全监管人员培训情况，提升我市危险化学品安全生产监管人员工作能力</w:t>
            </w:r>
          </w:p>
        </w:tc>
        <w:tc>
          <w:tcPr>
            <w:tcW w:w="785"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12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《聊城市危险化学品安全专项整治三年行动实施方案》</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因疫情原因，2022年度未开展培训</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开展危险化学品安全监管人员培训</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危化科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trPr>
        <w:tc>
          <w:tcPr>
            <w:tcW w:w="383" w:type="dxa"/>
            <w:vMerge w:val="restar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w:t>
            </w:r>
          </w:p>
        </w:tc>
        <w:tc>
          <w:tcPr>
            <w:tcW w:w="451"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应急处置与救援救灾</w:t>
            </w:r>
          </w:p>
        </w:tc>
        <w:tc>
          <w:tcPr>
            <w:tcW w:w="593"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突发事件应急救援</w:t>
            </w:r>
          </w:p>
        </w:tc>
        <w:tc>
          <w:tcPr>
            <w:tcW w:w="113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组织指导协调全市突发事件应急救援。综合研判突发事件态势提出建议，协助市委市政府组织重大灾害应急处置工作</w:t>
            </w: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自然灾害受灾群众救助率</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组织受灾县（市、区）开展受灾群众救助工作，发放救灾资金</w:t>
            </w:r>
          </w:p>
        </w:tc>
        <w:tc>
          <w:tcPr>
            <w:tcW w:w="785"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90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12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《山东省自然灾害救助办法》</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1230" w:type="dxa"/>
            <w:shd w:val="clear" w:color="auto" w:fill="FFFFFF"/>
            <w:vAlign w:val="center"/>
          </w:tcPr>
          <w:p>
            <w:pPr>
              <w:jc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color w:val="auto"/>
                <w:kern w:val="0"/>
                <w:sz w:val="16"/>
                <w:szCs w:val="16"/>
              </w:rPr>
              <w:t>——</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自然灾害发生后，受灾地区人民政府和有关部门立即查核灾情，紧急转移安置受灾害威胁的人员，根据需要及时下拨救灾资金、调运救助物资，组织开展受灾人员应急救助</w:t>
            </w:r>
          </w:p>
        </w:tc>
        <w:tc>
          <w:tcPr>
            <w:tcW w:w="1084" w:type="dxa"/>
            <w:vMerge w:val="restar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救灾和物资保障科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3" w:type="dxa"/>
            <w:vMerge w:val="continue"/>
            <w:shd w:val="clear" w:color="auto" w:fill="auto"/>
            <w:noWrap/>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开展自然灾害类突发事件调查评估</w:t>
            </w: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调查评估完成率</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反映组织开展自然灾害类突发事件调查评估完成情况。</w:t>
            </w:r>
          </w:p>
        </w:tc>
        <w:tc>
          <w:tcPr>
            <w:tcW w:w="785"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FFFFFF"/>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12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《突发事件应对法》</w:t>
            </w:r>
          </w:p>
        </w:tc>
        <w:tc>
          <w:tcPr>
            <w:tcW w:w="860" w:type="dxa"/>
            <w:shd w:val="clear" w:color="auto" w:fill="FFFFFF"/>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40" w:type="dxa"/>
            <w:shd w:val="clear" w:color="auto" w:fill="FFFFFF"/>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灾害事故统计系统</w:t>
            </w:r>
          </w:p>
        </w:tc>
        <w:tc>
          <w:tcPr>
            <w:tcW w:w="1230" w:type="dxa"/>
            <w:shd w:val="clear" w:color="auto" w:fill="FFFFFF"/>
            <w:noWrap/>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专业技术人员开展自然灾害类突发事件调查评估，形成评估报告</w:t>
            </w: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险监测和综合减灾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trPr>
        <w:tc>
          <w:tcPr>
            <w:tcW w:w="383" w:type="dxa"/>
            <w:vMerge w:val="restart"/>
            <w:shd w:val="clear" w:color="auto" w:fill="auto"/>
            <w:noWrap/>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tc>
        <w:tc>
          <w:tcPr>
            <w:tcW w:w="451"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风险隐患调查与减灾能力建设</w:t>
            </w: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风险隐患调查与减灾能力建设</w:t>
            </w:r>
          </w:p>
        </w:tc>
        <w:tc>
          <w:tcPr>
            <w:tcW w:w="593"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自然灾害事故风险隐患调查</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自然灾害事故风险隐患调查</w:t>
            </w:r>
          </w:p>
        </w:tc>
        <w:tc>
          <w:tcPr>
            <w:tcW w:w="1130"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组织开展自然灾害事故风险隐患调查评估</w:t>
            </w: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组织开展自然灾害事故风险隐患调查评估</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自然灾害综合风险普查次数</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反映组织开展聊城市第一次全国自然灾害综合风险普查情况</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12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《中共中央 国务院关于推进防灾减灾救灾体制机制改革的意见》、《关于落实中央财经委员会第三次会议主要任务分工方案》、《关于开展第一次全国自然灾害综合风险普查的通知》</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年度科室总结</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2021年度已开展相关项目，项目还在进行中，尚未结束</w:t>
            </w:r>
          </w:p>
        </w:tc>
        <w:tc>
          <w:tcPr>
            <w:tcW w:w="1470" w:type="dxa"/>
            <w:vMerge w:val="restart"/>
            <w:shd w:val="clear" w:color="auto" w:fill="FFFFFF"/>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组织开展聊城市第一次全国自然灾害综合风险普查，为各级政府有效开展自然灾害防治和应急管理工作、切实保障社会经济可持续发展提供权威的自然灾害风险信息和科学决策依据</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组织开展聊城市第一次全国自然灾害综合风险普查，为各级政府有效开展自然灾害防治和应急管理工作、切实保障社会经济可持续发展提供权威的自然灾害风险信息和科学决策依据</w:t>
            </w:r>
          </w:p>
        </w:tc>
        <w:tc>
          <w:tcPr>
            <w:tcW w:w="1084"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第一次自然灾害综合风险普查等经费（含尾款）90.97万元</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第一次自然灾害综合风险普查等经费（含尾款）90.97万元</w:t>
            </w: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风险监测和综合减灾科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trPr>
        <w:tc>
          <w:tcPr>
            <w:tcW w:w="383" w:type="dxa"/>
            <w:vMerge w:val="continue"/>
            <w:shd w:val="clear" w:color="auto" w:fill="auto"/>
            <w:noWrap/>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130"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自然灾害综合风险普查县（市、区）数量</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开展自然灾害综合风险普查数量。</w:t>
            </w:r>
          </w:p>
        </w:tc>
        <w:tc>
          <w:tcPr>
            <w:tcW w:w="785"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=11个</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=11个</w:t>
            </w:r>
          </w:p>
        </w:tc>
        <w:tc>
          <w:tcPr>
            <w:tcW w:w="12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《中共中央 国务院关于推进防灾减灾救灾体制机制改革的意见》、《关于落实中央财经委员会第三次会议主要任务分工方案》、《关于开展第一次全国自然灾害综合风险普查的通知》</w:t>
            </w:r>
          </w:p>
        </w:tc>
        <w:tc>
          <w:tcPr>
            <w:tcW w:w="86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11个</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年度科室总结</w:t>
            </w:r>
          </w:p>
        </w:tc>
        <w:tc>
          <w:tcPr>
            <w:tcW w:w="123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2021年度已开展相关项目，项目还在进行中，尚未结束</w:t>
            </w:r>
          </w:p>
        </w:tc>
        <w:tc>
          <w:tcPr>
            <w:tcW w:w="1470" w:type="dxa"/>
            <w:vMerge w:val="continue"/>
            <w:shd w:val="clear" w:color="auto" w:fill="FFFFFF"/>
            <w:vAlign w:val="center"/>
          </w:tcPr>
          <w:p>
            <w:pPr>
              <w:jc w:val="center"/>
              <w:rPr>
                <w:rFonts w:hint="default" w:ascii="Times New Roman" w:hAnsi="Times New Roman" w:eastAsia="宋体" w:cs="Times New Roman"/>
                <w:color w:val="auto"/>
                <w:sz w:val="16"/>
                <w:szCs w:val="16"/>
              </w:rPr>
            </w:pPr>
          </w:p>
        </w:tc>
        <w:tc>
          <w:tcPr>
            <w:tcW w:w="1084"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风险监测和综合减灾科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83" w:type="dxa"/>
            <w:vMerge w:val="continue"/>
            <w:shd w:val="clear" w:color="auto" w:fill="auto"/>
            <w:noWrap/>
            <w:vAlign w:val="center"/>
          </w:tcPr>
          <w:p>
            <w:pPr>
              <w:jc w:val="center"/>
              <w:rPr>
                <w:rFonts w:hint="default" w:ascii="Times New Roman" w:hAnsi="Times New Roman" w:eastAsia="宋体" w:cs="Times New Roman"/>
                <w:color w:val="auto"/>
                <w:sz w:val="16"/>
                <w:szCs w:val="16"/>
              </w:rPr>
            </w:pPr>
          </w:p>
        </w:tc>
        <w:tc>
          <w:tcPr>
            <w:tcW w:w="451" w:type="dxa"/>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59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综合防灾减灾协调机制建设</w:t>
            </w:r>
          </w:p>
        </w:tc>
        <w:tc>
          <w:tcPr>
            <w:tcW w:w="113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综合防灾减灾工作协调机制建设，规范协调机制，创建综合减灾示范社区</w:t>
            </w:r>
          </w:p>
        </w:tc>
        <w:tc>
          <w:tcPr>
            <w:tcW w:w="9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新创建“综合减灾示范社区”数量</w:t>
            </w:r>
          </w:p>
        </w:tc>
        <w:tc>
          <w:tcPr>
            <w:tcW w:w="119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反应聊城市综合减灾示范社区创建情况</w:t>
            </w:r>
          </w:p>
        </w:tc>
        <w:tc>
          <w:tcPr>
            <w:tcW w:w="785"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900" w:type="dxa"/>
            <w:shd w:val="clear" w:color="auto" w:fill="FFFFFF"/>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1220" w:type="dxa"/>
            <w:shd w:val="clear" w:color="auto" w:fill="FFFFFF"/>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年度工作计划</w:t>
            </w:r>
          </w:p>
        </w:tc>
        <w:tc>
          <w:tcPr>
            <w:tcW w:w="860" w:type="dxa"/>
            <w:shd w:val="clear" w:color="auto" w:fill="FFFFFF"/>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16个</w:t>
            </w:r>
          </w:p>
        </w:tc>
        <w:tc>
          <w:tcPr>
            <w:tcW w:w="64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666"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1230" w:type="dxa"/>
            <w:shd w:val="clear" w:color="auto" w:fill="FFFFFF"/>
            <w:noWrap/>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47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组织开展国家级、省、市三级综合减灾示范社区创建和申报工作</w:t>
            </w:r>
          </w:p>
        </w:tc>
        <w:tc>
          <w:tcPr>
            <w:tcW w:w="1084" w:type="dxa"/>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536"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风险监测和综合减灾科</w:t>
            </w:r>
          </w:p>
        </w:tc>
      </w:tr>
    </w:tbl>
    <w:p>
      <w:pPr>
        <w:bidi w:val="0"/>
        <w:rPr>
          <w:rFonts w:hint="default" w:ascii="Times New Roman" w:hAnsi="Times New Roman" w:cs="Times New Roman"/>
          <w:color w:val="auto"/>
        </w:rPr>
      </w:pPr>
      <w:bookmarkStart w:id="119" w:name="_Toc13525"/>
    </w:p>
    <w:p>
      <w:pPr>
        <w:bidi w:val="0"/>
        <w:rPr>
          <w:rFonts w:hint="default" w:ascii="Times New Roman" w:hAnsi="Times New Roman" w:cs="Times New Roman"/>
          <w:color w:val="auto"/>
        </w:rPr>
      </w:pPr>
      <w:r>
        <w:rPr>
          <w:rFonts w:hint="default" w:ascii="Times New Roman" w:hAnsi="Times New Roman" w:cs="Times New Roman"/>
          <w:color w:val="auto"/>
        </w:rPr>
        <w:br w:type="page"/>
      </w:r>
    </w:p>
    <w:p>
      <w:pPr>
        <w:widowControl/>
        <w:jc w:val="center"/>
        <w:textAlignment w:val="center"/>
        <w:outlineLvl w:val="0"/>
        <w:rPr>
          <w:rFonts w:hint="default" w:ascii="Times New Roman" w:hAnsi="Times New Roman" w:eastAsia="方正小标宋简体" w:cs="Times New Roman"/>
          <w:color w:val="auto"/>
          <w:kern w:val="0"/>
          <w:sz w:val="36"/>
          <w:szCs w:val="36"/>
        </w:rPr>
      </w:pPr>
      <w:r>
        <w:rPr>
          <w:rFonts w:hint="default" w:ascii="Times New Roman" w:hAnsi="Times New Roman" w:eastAsia="方正小标宋简体" w:cs="Times New Roman"/>
          <w:color w:val="auto"/>
          <w:kern w:val="0"/>
          <w:sz w:val="36"/>
          <w:szCs w:val="36"/>
        </w:rPr>
        <w:t>2023年度聊城市文化和旅游局整体战略目标表</w:t>
      </w:r>
      <w:bookmarkEnd w:id="119"/>
    </w:p>
    <w:p>
      <w:pPr>
        <w:rPr>
          <w:rFonts w:hint="default" w:ascii="Times New Roman" w:hAnsi="Times New Roman" w:eastAsia="宋体" w:cs="Times New Roman"/>
          <w:b/>
          <w:color w:val="auto"/>
          <w:sz w:val="20"/>
          <w:szCs w:val="20"/>
        </w:rPr>
      </w:pPr>
      <w:r>
        <w:rPr>
          <w:rFonts w:hint="default" w:ascii="Times New Roman" w:hAnsi="Times New Roman" w:eastAsia="宋体" w:cs="Times New Roman"/>
          <w:b/>
          <w:color w:val="auto"/>
          <w:sz w:val="20"/>
          <w:szCs w:val="20"/>
        </w:rPr>
        <w:t>部门名称：</w:t>
      </w:r>
      <w:r>
        <w:rPr>
          <w:rFonts w:hint="default" w:ascii="Times New Roman" w:hAnsi="Times New Roman" w:eastAsia="宋体" w:cs="Times New Roman"/>
          <w:b/>
          <w:color w:val="auto"/>
          <w:kern w:val="0"/>
          <w:sz w:val="20"/>
          <w:szCs w:val="20"/>
        </w:rPr>
        <w:t>聊城市文化和旅游局</w:t>
      </w:r>
    </w:p>
    <w:tbl>
      <w:tblPr>
        <w:tblStyle w:val="18"/>
        <w:tblW w:w="0" w:type="auto"/>
        <w:tblInd w:w="4" w:type="dxa"/>
        <w:tblLayout w:type="fixed"/>
        <w:tblCellMar>
          <w:top w:w="0" w:type="dxa"/>
          <w:left w:w="108" w:type="dxa"/>
          <w:bottom w:w="0" w:type="dxa"/>
          <w:right w:w="108" w:type="dxa"/>
        </w:tblCellMar>
      </w:tblPr>
      <w:tblGrid>
        <w:gridCol w:w="438"/>
        <w:gridCol w:w="14406"/>
      </w:tblGrid>
      <w:tr>
        <w:trPr>
          <w:trHeight w:val="1608"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战略目标</w:t>
            </w:r>
          </w:p>
        </w:tc>
        <w:tc>
          <w:tcPr>
            <w:tcW w:w="144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kern w:val="0"/>
                <w:sz w:val="20"/>
                <w:szCs w:val="20"/>
                <w:lang w:val="en-US" w:eastAsia="zh-CN"/>
              </w:rPr>
              <w:t xml:space="preserve">    </w:t>
            </w:r>
            <w:r>
              <w:rPr>
                <w:rFonts w:hint="default" w:ascii="Times New Roman" w:hAnsi="Times New Roman" w:eastAsia="宋体" w:cs="Times New Roman"/>
                <w:color w:val="auto"/>
                <w:kern w:val="0"/>
                <w:sz w:val="20"/>
                <w:szCs w:val="20"/>
              </w:rPr>
              <w:t>到 2025 年，全市文化事业、文化产业和旅游业高质量发展，体制机制更加完善，社会主义核心价值观更加深入人心，两河文化蕴含的精神特质和时代价值充分彰显，“江北水城·运河 古都”品牌支撑及内涵更加丰富，文旅兴市成效显著，文化和旅游产业对经济社会发展的贡献率逐步增强。文化事业持续繁荣发展。公共文化服务体系更加健全，服务效能进一步提升，市县乡村四级公共文化设施配套更加完善，图书馆、文化馆、美术馆、博物馆建设全覆盖，数字化建设取得明显成效。文艺精品创作取得丰硕成果，文艺团体创新创造活力和内生动力不断增强。文物及非物质文化遗产实现系统性保护。新闻出版、广播影视事业健康发展。文化产业竞争力大幅增强。文化产业结构不断优化，数字化、平台化、智能化、融合化特征更加明显，产业规模持续壮大，文化产业发展综合效益显著提升。到 2025 年，文化产业增加值达到 95亿元以上，年均增速达到 7%。旅游业实现高质量发展。推动科技赋能，深化区域合作， 壮大市场主体，构建结构合理、品牌鲜明、特色突出的文旅融合现代产业体系。到2025 年，力争全市旅游总收入突破 270亿元，国内外游客接待量达到3100万人次（摘自聊城市十四五文化旅游发展规划）。</w:t>
            </w:r>
          </w:p>
        </w:tc>
      </w:tr>
    </w:tbl>
    <w:p>
      <w:pPr>
        <w:widowControl/>
        <w:spacing w:line="20" w:lineRule="exact"/>
        <w:jc w:val="center"/>
        <w:textAlignment w:val="center"/>
        <w:rPr>
          <w:rFonts w:hint="default" w:ascii="Times New Roman" w:hAnsi="Times New Roman" w:eastAsia="宋体" w:cs="Times New Roman"/>
          <w:color w:val="auto"/>
          <w:kern w:val="0"/>
          <w:sz w:val="20"/>
          <w:szCs w:val="20"/>
        </w:rPr>
      </w:pPr>
    </w:p>
    <w:tbl>
      <w:tblPr>
        <w:tblStyle w:val="18"/>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17"/>
        <w:gridCol w:w="1035"/>
        <w:gridCol w:w="3741"/>
        <w:gridCol w:w="848"/>
        <w:gridCol w:w="797"/>
        <w:gridCol w:w="793"/>
        <w:gridCol w:w="2047"/>
        <w:gridCol w:w="927"/>
        <w:gridCol w:w="873"/>
        <w:gridCol w:w="737"/>
        <w:gridCol w:w="1557"/>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43"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指标</w:t>
            </w:r>
          </w:p>
        </w:tc>
        <w:tc>
          <w:tcPr>
            <w:tcW w:w="140"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序号</w:t>
            </w:r>
          </w:p>
        </w:tc>
        <w:tc>
          <w:tcPr>
            <w:tcW w:w="348"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w:t>
            </w:r>
          </w:p>
        </w:tc>
        <w:tc>
          <w:tcPr>
            <w:tcW w:w="1258"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285"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2602" w:type="pct"/>
            <w:gridSpan w:val="7"/>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221" w:type="pct"/>
            <w:vMerge w:val="restar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blHeader/>
        </w:trPr>
        <w:tc>
          <w:tcPr>
            <w:tcW w:w="143"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40"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34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125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85"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1224" w:type="pct"/>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854" w:type="pct"/>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（统计年鉴/统计公报/内部统计/其他需明确的来源）</w:t>
            </w:r>
          </w:p>
        </w:tc>
        <w:tc>
          <w:tcPr>
            <w:tcW w:w="524"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（数据来源及口径说明，或者无数据原因）</w:t>
            </w:r>
          </w:p>
        </w:tc>
        <w:tc>
          <w:tcPr>
            <w:tcW w:w="221" w:type="pct"/>
            <w:vMerge w:val="continue"/>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43"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40"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34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125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85"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68"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955" w:type="pct"/>
            <w:gridSpan w:val="2"/>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312"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294"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248"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来源/其他</w:t>
            </w:r>
          </w:p>
        </w:tc>
        <w:tc>
          <w:tcPr>
            <w:tcW w:w="524"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43"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40"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34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125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85"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6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67"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688"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312"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94"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4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524"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43"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40"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3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旅游产业——国家3A级及以上旅游景区数量</w:t>
            </w:r>
          </w:p>
        </w:tc>
        <w:tc>
          <w:tcPr>
            <w:tcW w:w="12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反映3A级景区创建数量</w:t>
            </w:r>
          </w:p>
        </w:tc>
        <w:tc>
          <w:tcPr>
            <w:tcW w:w="28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≥1个</w:t>
            </w:r>
          </w:p>
        </w:tc>
        <w:tc>
          <w:tcPr>
            <w:tcW w:w="26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≥1个</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≥1个</w:t>
            </w:r>
          </w:p>
        </w:tc>
        <w:tc>
          <w:tcPr>
            <w:tcW w:w="68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《山东省旅游景区质量等级管理办法》《旅游景区质量等级的划分与评定》</w:t>
            </w:r>
          </w:p>
        </w:tc>
        <w:tc>
          <w:tcPr>
            <w:tcW w:w="31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5个</w:t>
            </w:r>
          </w:p>
        </w:tc>
        <w:tc>
          <w:tcPr>
            <w:tcW w:w="29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11个</w:t>
            </w:r>
          </w:p>
        </w:tc>
        <w:tc>
          <w:tcPr>
            <w:tcW w:w="2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524" w:type="pc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22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资源开发科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143" w:type="pct"/>
            <w:vMerge w:val="continue"/>
            <w:shd w:val="clear" w:color="auto" w:fill="auto"/>
            <w:vAlign w:val="center"/>
          </w:tcPr>
          <w:p>
            <w:pPr>
              <w:jc w:val="center"/>
              <w:rPr>
                <w:rFonts w:hint="default" w:ascii="Times New Roman" w:hAnsi="Times New Roman" w:eastAsia="等线" w:cs="Times New Roman"/>
                <w:color w:val="auto"/>
                <w:sz w:val="20"/>
                <w:szCs w:val="20"/>
              </w:rPr>
            </w:pPr>
          </w:p>
        </w:tc>
        <w:tc>
          <w:tcPr>
            <w:tcW w:w="140"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w:t>
            </w:r>
          </w:p>
        </w:tc>
        <w:tc>
          <w:tcPr>
            <w:tcW w:w="3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征集文化和旅游惠民消费季签约企业</w:t>
            </w:r>
          </w:p>
        </w:tc>
        <w:tc>
          <w:tcPr>
            <w:tcW w:w="12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积极征集企业参与到省市两级文化和旅游惠民消费季活动中来，为广大消费者提供优质的文化和旅游产品。反映征集文化和旅游惠民消费季签约企业数量情况</w:t>
            </w:r>
          </w:p>
        </w:tc>
        <w:tc>
          <w:tcPr>
            <w:tcW w:w="28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≥70家</w:t>
            </w:r>
          </w:p>
        </w:tc>
        <w:tc>
          <w:tcPr>
            <w:tcW w:w="26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≥70家</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≥70家</w:t>
            </w:r>
          </w:p>
        </w:tc>
        <w:tc>
          <w:tcPr>
            <w:tcW w:w="68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1.《第六届山东文化和旅游惠民消费季实施方案》2.《第六届聊城市文化和旅游惠民消费季实施方案》</w:t>
            </w:r>
          </w:p>
        </w:tc>
        <w:tc>
          <w:tcPr>
            <w:tcW w:w="31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62家</w:t>
            </w:r>
          </w:p>
        </w:tc>
        <w:tc>
          <w:tcPr>
            <w:tcW w:w="29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98家</w:t>
            </w:r>
          </w:p>
        </w:tc>
        <w:tc>
          <w:tcPr>
            <w:tcW w:w="2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524" w:type="pc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22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产业发展科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43" w:type="pct"/>
            <w:vMerge w:val="continue"/>
            <w:shd w:val="clear" w:color="auto" w:fill="auto"/>
            <w:vAlign w:val="center"/>
          </w:tcPr>
          <w:p>
            <w:pPr>
              <w:jc w:val="center"/>
              <w:rPr>
                <w:rFonts w:hint="default" w:ascii="Times New Roman" w:hAnsi="Times New Roman" w:eastAsia="等线" w:cs="Times New Roman"/>
                <w:color w:val="auto"/>
                <w:sz w:val="20"/>
                <w:szCs w:val="20"/>
              </w:rPr>
            </w:pPr>
          </w:p>
        </w:tc>
        <w:tc>
          <w:tcPr>
            <w:tcW w:w="140"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w:t>
            </w:r>
          </w:p>
        </w:tc>
        <w:tc>
          <w:tcPr>
            <w:tcW w:w="3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水城明珠大剧院剧目演出场次</w:t>
            </w:r>
          </w:p>
        </w:tc>
        <w:tc>
          <w:tcPr>
            <w:tcW w:w="12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通过引进高水平剧目演出，活跃聊城本地演出市场，推动相关文化产业发展</w:t>
            </w:r>
            <w:r>
              <w:rPr>
                <w:rFonts w:hint="eastAsia"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反映水城明珠大剧院剧目演出场次情况</w:t>
            </w:r>
          </w:p>
        </w:tc>
        <w:tc>
          <w:tcPr>
            <w:tcW w:w="28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≥55场</w:t>
            </w:r>
          </w:p>
        </w:tc>
        <w:tc>
          <w:tcPr>
            <w:tcW w:w="26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≥55场</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≥55场</w:t>
            </w:r>
          </w:p>
        </w:tc>
        <w:tc>
          <w:tcPr>
            <w:tcW w:w="68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《聊城水城明珠大剧院委托经营管理合同书》</w:t>
            </w:r>
          </w:p>
        </w:tc>
        <w:tc>
          <w:tcPr>
            <w:tcW w:w="31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50场</w:t>
            </w:r>
          </w:p>
        </w:tc>
        <w:tc>
          <w:tcPr>
            <w:tcW w:w="29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50场</w:t>
            </w:r>
          </w:p>
        </w:tc>
        <w:tc>
          <w:tcPr>
            <w:tcW w:w="2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524" w:type="pc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22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产业发展科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4" w:hRule="atLeast"/>
        </w:trPr>
        <w:tc>
          <w:tcPr>
            <w:tcW w:w="143" w:type="pct"/>
            <w:vMerge w:val="continue"/>
            <w:shd w:val="clear" w:color="auto" w:fill="auto"/>
            <w:vAlign w:val="center"/>
          </w:tcPr>
          <w:p>
            <w:pPr>
              <w:jc w:val="center"/>
              <w:rPr>
                <w:rFonts w:hint="default" w:ascii="Times New Roman" w:hAnsi="Times New Roman" w:eastAsia="等线" w:cs="Times New Roman"/>
                <w:color w:val="auto"/>
                <w:sz w:val="20"/>
                <w:szCs w:val="20"/>
              </w:rPr>
            </w:pPr>
          </w:p>
        </w:tc>
        <w:tc>
          <w:tcPr>
            <w:tcW w:w="140"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w:t>
            </w:r>
          </w:p>
        </w:tc>
        <w:tc>
          <w:tcPr>
            <w:tcW w:w="3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县级各类公共文化设施标准化建设完成率</w:t>
            </w:r>
          </w:p>
        </w:tc>
        <w:tc>
          <w:tcPr>
            <w:tcW w:w="12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合理规划、建设、改造各级各类公共文化设施，对不达标的公共文化设施进行提档升级，促进全市各级公共文化设施建设达到 «山东省基本公共文化服务实施标准»及相关设施建设标准</w:t>
            </w:r>
            <w:r>
              <w:rPr>
                <w:rFonts w:hint="eastAsia"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反映县级各类公共文化设施标准化建设完成率情况</w:t>
            </w:r>
          </w:p>
        </w:tc>
        <w:tc>
          <w:tcPr>
            <w:tcW w:w="28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6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68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«山东省基本公共文化服务实施标准》</w:t>
            </w:r>
          </w:p>
        </w:tc>
        <w:tc>
          <w:tcPr>
            <w:tcW w:w="31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9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524" w:type="pc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22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公共服务科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143" w:type="pct"/>
            <w:vMerge w:val="continue"/>
            <w:shd w:val="clear" w:color="auto" w:fill="auto"/>
            <w:vAlign w:val="center"/>
          </w:tcPr>
          <w:p>
            <w:pPr>
              <w:jc w:val="center"/>
              <w:rPr>
                <w:rFonts w:hint="default" w:ascii="Times New Roman" w:hAnsi="Times New Roman" w:eastAsia="等线" w:cs="Times New Roman"/>
                <w:color w:val="auto"/>
                <w:sz w:val="20"/>
                <w:szCs w:val="20"/>
              </w:rPr>
            </w:pPr>
          </w:p>
        </w:tc>
        <w:tc>
          <w:tcPr>
            <w:tcW w:w="140"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w:t>
            </w:r>
          </w:p>
        </w:tc>
        <w:tc>
          <w:tcPr>
            <w:tcW w:w="3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双百千万文化惠民工程完成率</w:t>
            </w:r>
          </w:p>
        </w:tc>
        <w:tc>
          <w:tcPr>
            <w:tcW w:w="12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开展2022年度“双百千万”文化惠民工程，切实提升公共文体服务效能。“双百”即：每个县（市、区）创建标准村级文化活动室不少于100个，标准村级文体小广场不少于100个；“双千”即：全市配备不少于1000名基层专职文化管理员；年度培训志愿者不少于1000人次；“双万”即：年度开展送戏下乡及全民阅读等群众文化活动不少于10000场，公益电影放映不少于30000场</w:t>
            </w:r>
            <w:r>
              <w:rPr>
                <w:rFonts w:hint="eastAsia"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反映双百千万文化惠民工程完成率情况</w:t>
            </w:r>
          </w:p>
        </w:tc>
        <w:tc>
          <w:tcPr>
            <w:tcW w:w="28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6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68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《开展2022年度“双百千万”文化惠民工程 切实提升公共文体服务效能实施方案》</w:t>
            </w:r>
          </w:p>
        </w:tc>
        <w:tc>
          <w:tcPr>
            <w:tcW w:w="31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29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2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52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2023年新开展工作</w:t>
            </w:r>
          </w:p>
        </w:tc>
        <w:tc>
          <w:tcPr>
            <w:tcW w:w="22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公共服务科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143" w:type="pct"/>
            <w:vMerge w:val="continue"/>
            <w:shd w:val="clear" w:color="auto" w:fill="auto"/>
            <w:vAlign w:val="center"/>
          </w:tcPr>
          <w:p>
            <w:pPr>
              <w:jc w:val="center"/>
              <w:rPr>
                <w:rFonts w:hint="default" w:ascii="Times New Roman" w:hAnsi="Times New Roman" w:eastAsia="等线" w:cs="Times New Roman"/>
                <w:color w:val="auto"/>
                <w:sz w:val="20"/>
                <w:szCs w:val="20"/>
              </w:rPr>
            </w:pPr>
          </w:p>
        </w:tc>
        <w:tc>
          <w:tcPr>
            <w:tcW w:w="140"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w:t>
            </w:r>
          </w:p>
        </w:tc>
        <w:tc>
          <w:tcPr>
            <w:tcW w:w="34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农村公益电影放映提升工程</w:t>
            </w:r>
          </w:p>
        </w:tc>
        <w:tc>
          <w:tcPr>
            <w:tcW w:w="12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制订监管平台管理计划，通过监管督促提升放映质量和放映服务水平，农村群众观影条件和观影质量充分完善，农村群众满意度不断提升</w:t>
            </w:r>
            <w:r>
              <w:rPr>
                <w:rFonts w:hint="eastAsia"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反映农村公益电影放映提升工程完成情况</w:t>
            </w:r>
          </w:p>
        </w:tc>
        <w:tc>
          <w:tcPr>
            <w:tcW w:w="285"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3</w:t>
            </w:r>
            <w:r>
              <w:rPr>
                <w:rStyle w:val="30"/>
                <w:rFonts w:hint="default" w:ascii="Times New Roman" w:hAnsi="Times New Roman" w:eastAsia="宋体" w:cs="Times New Roman"/>
                <w:color w:val="auto"/>
                <w:sz w:val="24"/>
                <w:szCs w:val="24"/>
              </w:rPr>
              <w:t>万场</w:t>
            </w:r>
          </w:p>
        </w:tc>
        <w:tc>
          <w:tcPr>
            <w:tcW w:w="26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3</w:t>
            </w:r>
            <w:r>
              <w:rPr>
                <w:rStyle w:val="30"/>
                <w:rFonts w:hint="default" w:ascii="Times New Roman" w:hAnsi="Times New Roman" w:eastAsia="宋体" w:cs="Times New Roman"/>
                <w:color w:val="auto"/>
                <w:sz w:val="24"/>
                <w:szCs w:val="24"/>
              </w:rPr>
              <w:t>万场</w:t>
            </w:r>
          </w:p>
        </w:tc>
        <w:tc>
          <w:tcPr>
            <w:tcW w:w="267"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3</w:t>
            </w:r>
            <w:r>
              <w:rPr>
                <w:rStyle w:val="30"/>
                <w:rFonts w:hint="default" w:ascii="Times New Roman" w:hAnsi="Times New Roman" w:eastAsia="宋体" w:cs="Times New Roman"/>
                <w:color w:val="auto"/>
                <w:sz w:val="24"/>
                <w:szCs w:val="24"/>
              </w:rPr>
              <w:t>万场</w:t>
            </w:r>
          </w:p>
        </w:tc>
        <w:tc>
          <w:tcPr>
            <w:tcW w:w="68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聊城市</w:t>
            </w:r>
            <w:r>
              <w:rPr>
                <w:rStyle w:val="48"/>
                <w:rFonts w:hint="default" w:ascii="Times New Roman" w:hAnsi="Times New Roman" w:eastAsia="等线" w:cs="Times New Roman"/>
                <w:color w:val="auto"/>
              </w:rPr>
              <w:t xml:space="preserve"> “</w:t>
            </w:r>
            <w:r>
              <w:rPr>
                <w:rFonts w:hint="default" w:ascii="Times New Roman" w:hAnsi="Times New Roman" w:eastAsia="宋体" w:cs="Times New Roman"/>
                <w:color w:val="auto"/>
                <w:kern w:val="0"/>
                <w:sz w:val="20"/>
                <w:szCs w:val="20"/>
              </w:rPr>
              <w:t>十三五</w:t>
            </w:r>
            <w:r>
              <w:rPr>
                <w:rStyle w:val="48"/>
                <w:rFonts w:hint="default" w:ascii="Times New Roman" w:hAnsi="Times New Roman" w:eastAsia="等线" w:cs="Times New Roman"/>
                <w:color w:val="auto"/>
              </w:rPr>
              <w:t xml:space="preserve">” </w:t>
            </w:r>
            <w:r>
              <w:rPr>
                <w:rFonts w:hint="default" w:ascii="Times New Roman" w:hAnsi="Times New Roman" w:eastAsia="宋体" w:cs="Times New Roman"/>
                <w:color w:val="auto"/>
                <w:kern w:val="0"/>
                <w:sz w:val="20"/>
                <w:szCs w:val="20"/>
              </w:rPr>
              <w:t>时期文化发展改革规划纲要</w:t>
            </w:r>
          </w:p>
        </w:tc>
        <w:tc>
          <w:tcPr>
            <w:tcW w:w="312"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Style w:val="48"/>
                <w:rFonts w:hint="default" w:ascii="Times New Roman" w:hAnsi="Times New Roman" w:eastAsia="等线" w:cs="Times New Roman"/>
                <w:color w:val="auto"/>
              </w:rPr>
              <w:t>59923</w:t>
            </w:r>
            <w:r>
              <w:rPr>
                <w:rFonts w:hint="default" w:ascii="Times New Roman" w:hAnsi="Times New Roman" w:eastAsia="宋体" w:cs="Times New Roman"/>
                <w:color w:val="auto"/>
                <w:kern w:val="0"/>
                <w:sz w:val="20"/>
                <w:szCs w:val="20"/>
              </w:rPr>
              <w:t>场</w:t>
            </w:r>
          </w:p>
        </w:tc>
        <w:tc>
          <w:tcPr>
            <w:tcW w:w="294"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Style w:val="48"/>
                <w:rFonts w:hint="default" w:ascii="Times New Roman" w:hAnsi="Times New Roman" w:eastAsia="等线" w:cs="Times New Roman"/>
                <w:color w:val="auto"/>
              </w:rPr>
              <w:t>67701</w:t>
            </w:r>
            <w:r>
              <w:rPr>
                <w:rFonts w:hint="default" w:ascii="Times New Roman" w:hAnsi="Times New Roman" w:eastAsia="宋体" w:cs="Times New Roman"/>
                <w:color w:val="auto"/>
                <w:kern w:val="0"/>
                <w:sz w:val="20"/>
                <w:szCs w:val="20"/>
              </w:rPr>
              <w:t>场</w:t>
            </w:r>
          </w:p>
        </w:tc>
        <w:tc>
          <w:tcPr>
            <w:tcW w:w="2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52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数值低于历史值的原因是各县（市、区）合村并镇后，全市行政村数量大幅度减少</w:t>
            </w:r>
            <w:r>
              <w:rPr>
                <w:rFonts w:hint="eastAsia"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根据民政部门最新行政村数量，按照一村一月一场电影要求，重新核定了放映总场次目标</w:t>
            </w:r>
          </w:p>
        </w:tc>
        <w:tc>
          <w:tcPr>
            <w:tcW w:w="221"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广播影视管理科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43" w:type="pct"/>
            <w:vMerge w:val="continue"/>
            <w:shd w:val="clear" w:color="auto" w:fill="auto"/>
            <w:vAlign w:val="center"/>
          </w:tcPr>
          <w:p>
            <w:pPr>
              <w:jc w:val="center"/>
              <w:rPr>
                <w:rFonts w:hint="default" w:ascii="Times New Roman" w:hAnsi="Times New Roman" w:eastAsia="等线" w:cs="Times New Roman"/>
                <w:color w:val="auto"/>
                <w:sz w:val="20"/>
                <w:szCs w:val="20"/>
              </w:rPr>
            </w:pPr>
          </w:p>
        </w:tc>
        <w:tc>
          <w:tcPr>
            <w:tcW w:w="140"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w:t>
            </w:r>
          </w:p>
        </w:tc>
        <w:tc>
          <w:tcPr>
            <w:tcW w:w="34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Style w:val="48"/>
                <w:rFonts w:hint="default" w:ascii="Times New Roman" w:hAnsi="Times New Roman" w:eastAsia="等线" w:cs="Times New Roman"/>
                <w:color w:val="auto"/>
              </w:rPr>
              <w:t>“</w:t>
            </w:r>
            <w:r>
              <w:rPr>
                <w:rFonts w:hint="default" w:ascii="Times New Roman" w:hAnsi="Times New Roman" w:eastAsia="宋体" w:cs="Times New Roman"/>
                <w:color w:val="auto"/>
                <w:kern w:val="0"/>
                <w:sz w:val="20"/>
                <w:szCs w:val="20"/>
              </w:rPr>
              <w:t>一村一年一场戏</w:t>
            </w:r>
            <w:r>
              <w:rPr>
                <w:rStyle w:val="48"/>
                <w:rFonts w:hint="default" w:ascii="Times New Roman" w:hAnsi="Times New Roman" w:eastAsia="等线" w:cs="Times New Roman"/>
                <w:color w:val="auto"/>
              </w:rPr>
              <w:t>”</w:t>
            </w:r>
            <w:r>
              <w:rPr>
                <w:rFonts w:hint="default" w:ascii="Times New Roman" w:hAnsi="Times New Roman" w:eastAsia="宋体" w:cs="Times New Roman"/>
                <w:color w:val="auto"/>
                <w:kern w:val="0"/>
                <w:sz w:val="20"/>
                <w:szCs w:val="20"/>
              </w:rPr>
              <w:t>工程</w:t>
            </w:r>
          </w:p>
        </w:tc>
        <w:tc>
          <w:tcPr>
            <w:tcW w:w="125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拟订全市戏曲文艺事业发展规划和扶持政策并组织实施，指导专业文艺院团发展，推动各门类艺术、各艺术品种发展</w:t>
            </w:r>
            <w:r>
              <w:rPr>
                <w:rFonts w:hint="eastAsia"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反映</w:t>
            </w:r>
            <w:r>
              <w:rPr>
                <w:rStyle w:val="48"/>
                <w:rFonts w:hint="default" w:ascii="Times New Roman" w:hAnsi="Times New Roman" w:eastAsia="等线" w:cs="Times New Roman"/>
                <w:color w:val="auto"/>
              </w:rPr>
              <w:t>“</w:t>
            </w:r>
            <w:r>
              <w:rPr>
                <w:rFonts w:hint="default" w:ascii="Times New Roman" w:hAnsi="Times New Roman" w:eastAsia="宋体" w:cs="Times New Roman"/>
                <w:color w:val="auto"/>
                <w:kern w:val="0"/>
                <w:sz w:val="20"/>
                <w:szCs w:val="20"/>
              </w:rPr>
              <w:t>一村一年一场戏</w:t>
            </w:r>
            <w:r>
              <w:rPr>
                <w:rStyle w:val="48"/>
                <w:rFonts w:hint="default" w:ascii="Times New Roman" w:hAnsi="Times New Roman" w:eastAsia="等线" w:cs="Times New Roman"/>
                <w:color w:val="auto"/>
              </w:rPr>
              <w:t>”</w:t>
            </w:r>
            <w:r>
              <w:rPr>
                <w:rFonts w:hint="default" w:ascii="Times New Roman" w:hAnsi="Times New Roman" w:eastAsia="宋体" w:cs="Times New Roman"/>
                <w:color w:val="auto"/>
                <w:kern w:val="0"/>
                <w:sz w:val="20"/>
                <w:szCs w:val="20"/>
              </w:rPr>
              <w:t>工程完成情况</w:t>
            </w:r>
          </w:p>
        </w:tc>
        <w:tc>
          <w:tcPr>
            <w:tcW w:w="285"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6000</w:t>
            </w:r>
            <w:r>
              <w:rPr>
                <w:rStyle w:val="30"/>
                <w:rFonts w:hint="default" w:ascii="Times New Roman" w:hAnsi="Times New Roman" w:eastAsia="宋体" w:cs="Times New Roman"/>
                <w:color w:val="auto"/>
                <w:sz w:val="24"/>
                <w:szCs w:val="24"/>
              </w:rPr>
              <w:t>场</w:t>
            </w:r>
          </w:p>
        </w:tc>
        <w:tc>
          <w:tcPr>
            <w:tcW w:w="26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6000</w:t>
            </w:r>
            <w:r>
              <w:rPr>
                <w:rStyle w:val="30"/>
                <w:rFonts w:hint="default" w:ascii="Times New Roman" w:hAnsi="Times New Roman" w:eastAsia="宋体" w:cs="Times New Roman"/>
                <w:color w:val="auto"/>
                <w:sz w:val="24"/>
                <w:szCs w:val="24"/>
              </w:rPr>
              <w:t>场</w:t>
            </w:r>
          </w:p>
        </w:tc>
        <w:tc>
          <w:tcPr>
            <w:tcW w:w="267"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6000</w:t>
            </w:r>
            <w:r>
              <w:rPr>
                <w:rStyle w:val="30"/>
                <w:rFonts w:hint="default" w:ascii="Times New Roman" w:hAnsi="Times New Roman" w:eastAsia="宋体" w:cs="Times New Roman"/>
                <w:color w:val="auto"/>
                <w:sz w:val="24"/>
                <w:szCs w:val="24"/>
              </w:rPr>
              <w:t>场</w:t>
            </w:r>
          </w:p>
        </w:tc>
        <w:tc>
          <w:tcPr>
            <w:tcW w:w="68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2022</w:t>
            </w:r>
            <w:r>
              <w:rPr>
                <w:rFonts w:hint="default" w:ascii="Times New Roman" w:hAnsi="Times New Roman" w:eastAsia="宋体" w:cs="Times New Roman"/>
                <w:color w:val="auto"/>
                <w:kern w:val="0"/>
                <w:sz w:val="20"/>
                <w:szCs w:val="20"/>
              </w:rPr>
              <w:t>年全市</w:t>
            </w:r>
            <w:r>
              <w:rPr>
                <w:rStyle w:val="48"/>
                <w:rFonts w:hint="default" w:ascii="Times New Roman" w:hAnsi="Times New Roman" w:eastAsia="等线" w:cs="Times New Roman"/>
                <w:color w:val="auto"/>
              </w:rPr>
              <w:t>“</w:t>
            </w:r>
            <w:r>
              <w:rPr>
                <w:rFonts w:hint="default" w:ascii="Times New Roman" w:hAnsi="Times New Roman" w:eastAsia="宋体" w:cs="Times New Roman"/>
                <w:color w:val="auto"/>
                <w:kern w:val="0"/>
                <w:sz w:val="20"/>
                <w:szCs w:val="20"/>
              </w:rPr>
              <w:t>一村一年一场戏工程</w:t>
            </w:r>
            <w:r>
              <w:rPr>
                <w:rStyle w:val="48"/>
                <w:rFonts w:hint="default" w:ascii="Times New Roman" w:hAnsi="Times New Roman" w:eastAsia="等线" w:cs="Times New Roman"/>
                <w:color w:val="auto"/>
              </w:rPr>
              <w:t>”</w:t>
            </w:r>
            <w:r>
              <w:rPr>
                <w:rFonts w:hint="default" w:ascii="Times New Roman" w:hAnsi="Times New Roman" w:eastAsia="宋体" w:cs="Times New Roman"/>
                <w:color w:val="auto"/>
                <w:kern w:val="0"/>
                <w:sz w:val="20"/>
                <w:szCs w:val="20"/>
              </w:rPr>
              <w:t>实施方案》</w:t>
            </w:r>
          </w:p>
        </w:tc>
        <w:tc>
          <w:tcPr>
            <w:tcW w:w="312"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Style w:val="48"/>
                <w:rFonts w:hint="default" w:ascii="Times New Roman" w:hAnsi="Times New Roman" w:eastAsia="等线" w:cs="Times New Roman"/>
                <w:color w:val="auto"/>
              </w:rPr>
              <w:t>5500</w:t>
            </w:r>
            <w:r>
              <w:rPr>
                <w:rFonts w:hint="default" w:ascii="Times New Roman" w:hAnsi="Times New Roman" w:eastAsia="宋体" w:cs="Times New Roman"/>
                <w:color w:val="auto"/>
                <w:kern w:val="0"/>
                <w:sz w:val="20"/>
                <w:szCs w:val="20"/>
              </w:rPr>
              <w:t>场</w:t>
            </w:r>
          </w:p>
        </w:tc>
        <w:tc>
          <w:tcPr>
            <w:tcW w:w="294"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Style w:val="48"/>
                <w:rFonts w:hint="default" w:ascii="Times New Roman" w:hAnsi="Times New Roman" w:eastAsia="等线" w:cs="Times New Roman"/>
                <w:color w:val="auto"/>
              </w:rPr>
              <w:t>5606</w:t>
            </w:r>
            <w:r>
              <w:rPr>
                <w:rFonts w:hint="default" w:ascii="Times New Roman" w:hAnsi="Times New Roman" w:eastAsia="宋体" w:cs="Times New Roman"/>
                <w:color w:val="auto"/>
                <w:kern w:val="0"/>
                <w:sz w:val="20"/>
                <w:szCs w:val="20"/>
              </w:rPr>
              <w:t>场</w:t>
            </w:r>
          </w:p>
        </w:tc>
        <w:tc>
          <w:tcPr>
            <w:tcW w:w="2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524" w:type="pct"/>
            <w:shd w:val="clear" w:color="auto" w:fill="auto"/>
            <w:vAlign w:val="center"/>
          </w:tcPr>
          <w:p>
            <w:pPr>
              <w:jc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16"/>
                <w:szCs w:val="16"/>
              </w:rPr>
              <w:t>——</w:t>
            </w:r>
          </w:p>
        </w:tc>
        <w:tc>
          <w:tcPr>
            <w:tcW w:w="221"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艺术科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43" w:type="pct"/>
            <w:vMerge w:val="continue"/>
            <w:shd w:val="clear" w:color="auto" w:fill="auto"/>
            <w:vAlign w:val="center"/>
          </w:tcPr>
          <w:p>
            <w:pPr>
              <w:jc w:val="center"/>
              <w:rPr>
                <w:rFonts w:hint="default" w:ascii="Times New Roman" w:hAnsi="Times New Roman" w:eastAsia="等线" w:cs="Times New Roman"/>
                <w:color w:val="auto"/>
                <w:sz w:val="20"/>
                <w:szCs w:val="20"/>
              </w:rPr>
            </w:pPr>
          </w:p>
        </w:tc>
        <w:tc>
          <w:tcPr>
            <w:tcW w:w="140"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w:t>
            </w:r>
          </w:p>
        </w:tc>
        <w:tc>
          <w:tcPr>
            <w:tcW w:w="34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组织实施全民阅读推广活动</w:t>
            </w:r>
          </w:p>
        </w:tc>
        <w:tc>
          <w:tcPr>
            <w:tcW w:w="125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组织实施全民阅读推广活动。举办全民阅读启动仪式、经典诵读等全民阅读活动</w:t>
            </w:r>
            <w:r>
              <w:rPr>
                <w:rFonts w:hint="eastAsia" w:ascii="Times New Roman" w:hAnsi="Times New Roman" w:eastAsia="宋体" w:cs="Times New Roman"/>
                <w:color w:val="auto"/>
                <w:kern w:val="0"/>
                <w:sz w:val="20"/>
                <w:szCs w:val="20"/>
                <w:lang w:eastAsia="zh-CN"/>
              </w:rPr>
              <w:t>，</w:t>
            </w:r>
            <w:r>
              <w:rPr>
                <w:rFonts w:hint="default" w:ascii="Times New Roman" w:hAnsi="Times New Roman" w:eastAsia="宋体" w:cs="Times New Roman"/>
                <w:color w:val="auto"/>
                <w:kern w:val="0"/>
                <w:sz w:val="20"/>
                <w:szCs w:val="20"/>
              </w:rPr>
              <w:t>反映组织实施全民阅读推广活动次数情况</w:t>
            </w:r>
          </w:p>
        </w:tc>
        <w:tc>
          <w:tcPr>
            <w:tcW w:w="285"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4</w:t>
            </w:r>
            <w:r>
              <w:rPr>
                <w:rStyle w:val="30"/>
                <w:rFonts w:hint="default" w:ascii="Times New Roman" w:hAnsi="Times New Roman" w:eastAsia="宋体" w:cs="Times New Roman"/>
                <w:color w:val="auto"/>
                <w:sz w:val="24"/>
                <w:szCs w:val="24"/>
              </w:rPr>
              <w:t>次</w:t>
            </w:r>
          </w:p>
        </w:tc>
        <w:tc>
          <w:tcPr>
            <w:tcW w:w="268"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4</w:t>
            </w:r>
            <w:r>
              <w:rPr>
                <w:rStyle w:val="30"/>
                <w:rFonts w:hint="default" w:ascii="Times New Roman" w:hAnsi="Times New Roman" w:eastAsia="宋体" w:cs="Times New Roman"/>
                <w:color w:val="auto"/>
                <w:sz w:val="24"/>
                <w:szCs w:val="24"/>
              </w:rPr>
              <w:t>次</w:t>
            </w:r>
          </w:p>
        </w:tc>
        <w:tc>
          <w:tcPr>
            <w:tcW w:w="267"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w:t>
            </w:r>
            <w:r>
              <w:rPr>
                <w:rStyle w:val="48"/>
                <w:rFonts w:hint="default" w:ascii="Times New Roman" w:hAnsi="Times New Roman" w:eastAsia="等线" w:cs="Times New Roman"/>
                <w:color w:val="auto"/>
              </w:rPr>
              <w:t>4</w:t>
            </w:r>
            <w:r>
              <w:rPr>
                <w:rStyle w:val="30"/>
                <w:rFonts w:hint="default" w:ascii="Times New Roman" w:hAnsi="Times New Roman" w:eastAsia="宋体" w:cs="Times New Roman"/>
                <w:color w:val="auto"/>
                <w:sz w:val="24"/>
                <w:szCs w:val="24"/>
              </w:rPr>
              <w:t>次</w:t>
            </w:r>
          </w:p>
        </w:tc>
        <w:tc>
          <w:tcPr>
            <w:tcW w:w="68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《全民阅读实施方案》</w:t>
            </w:r>
          </w:p>
        </w:tc>
        <w:tc>
          <w:tcPr>
            <w:tcW w:w="312"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Style w:val="48"/>
                <w:rFonts w:hint="default" w:ascii="Times New Roman" w:hAnsi="Times New Roman" w:eastAsia="等线" w:cs="Times New Roman"/>
                <w:color w:val="auto"/>
              </w:rPr>
              <w:t>4</w:t>
            </w:r>
            <w:r>
              <w:rPr>
                <w:rFonts w:hint="default" w:ascii="Times New Roman" w:hAnsi="Times New Roman" w:eastAsia="宋体" w:cs="Times New Roman"/>
                <w:color w:val="auto"/>
                <w:kern w:val="0"/>
                <w:sz w:val="20"/>
                <w:szCs w:val="20"/>
              </w:rPr>
              <w:t>次</w:t>
            </w:r>
          </w:p>
        </w:tc>
        <w:tc>
          <w:tcPr>
            <w:tcW w:w="294"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Style w:val="48"/>
                <w:rFonts w:hint="default" w:ascii="Times New Roman" w:hAnsi="Times New Roman" w:eastAsia="等线" w:cs="Times New Roman"/>
                <w:color w:val="auto"/>
              </w:rPr>
              <w:t>4</w:t>
            </w:r>
            <w:r>
              <w:rPr>
                <w:rFonts w:hint="default" w:ascii="Times New Roman" w:hAnsi="Times New Roman" w:eastAsia="宋体" w:cs="Times New Roman"/>
                <w:color w:val="auto"/>
                <w:kern w:val="0"/>
                <w:sz w:val="20"/>
                <w:szCs w:val="20"/>
              </w:rPr>
              <w:t>次</w:t>
            </w:r>
          </w:p>
        </w:tc>
        <w:tc>
          <w:tcPr>
            <w:tcW w:w="24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524" w:type="pct"/>
            <w:shd w:val="clear" w:color="auto" w:fill="auto"/>
            <w:vAlign w:val="center"/>
          </w:tcPr>
          <w:p>
            <w:pPr>
              <w:jc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16"/>
                <w:szCs w:val="16"/>
              </w:rPr>
              <w:t>——</w:t>
            </w:r>
          </w:p>
        </w:tc>
        <w:tc>
          <w:tcPr>
            <w:tcW w:w="221" w:type="pct"/>
            <w:shd w:val="clear" w:color="auto" w:fill="auto"/>
            <w:vAlign w:val="center"/>
          </w:tcPr>
          <w:p>
            <w:pPr>
              <w:widowControl/>
              <w:jc w:val="center"/>
              <w:textAlignment w:val="center"/>
              <w:rPr>
                <w:rFonts w:hint="default" w:ascii="Times New Roman" w:hAnsi="Times New Roman" w:eastAsia="等线" w:cs="Times New Roman"/>
                <w:color w:val="auto"/>
                <w:sz w:val="20"/>
                <w:szCs w:val="20"/>
              </w:rPr>
            </w:pPr>
            <w:r>
              <w:rPr>
                <w:rFonts w:hint="default" w:ascii="Times New Roman" w:hAnsi="Times New Roman" w:eastAsia="宋体" w:cs="Times New Roman"/>
                <w:color w:val="auto"/>
                <w:kern w:val="0"/>
                <w:sz w:val="20"/>
                <w:szCs w:val="20"/>
              </w:rPr>
              <w:t>图书报刊科</w:t>
            </w:r>
          </w:p>
        </w:tc>
      </w:tr>
    </w:tbl>
    <w:p>
      <w:pPr>
        <w:widowControl/>
        <w:jc w:val="center"/>
        <w:textAlignment w:val="center"/>
        <w:rPr>
          <w:rFonts w:hint="default" w:ascii="Times New Roman" w:hAnsi="Times New Roman" w:eastAsia="方正小标宋简体" w:cs="Times New Roman"/>
          <w:color w:val="auto"/>
          <w:kern w:val="0"/>
          <w:sz w:val="36"/>
          <w:szCs w:val="36"/>
        </w:rPr>
        <w:sectPr>
          <w:pgSz w:w="16838" w:h="11906" w:orient="landscape"/>
          <w:pgMar w:top="1440" w:right="1080" w:bottom="1440" w:left="1080" w:header="851" w:footer="992" w:gutter="0"/>
          <w:cols w:space="425" w:num="1"/>
          <w:docGrid w:type="lines" w:linePitch="312" w:charSpace="0"/>
        </w:sectPr>
      </w:pPr>
    </w:p>
    <w:tbl>
      <w:tblPr>
        <w:tblStyle w:val="18"/>
        <w:tblW w:w="5000" w:type="pct"/>
        <w:tblInd w:w="0" w:type="dxa"/>
        <w:tblLayout w:type="autofit"/>
        <w:tblCellMar>
          <w:top w:w="0" w:type="dxa"/>
          <w:left w:w="108" w:type="dxa"/>
          <w:bottom w:w="0" w:type="dxa"/>
          <w:right w:w="108" w:type="dxa"/>
        </w:tblCellMar>
      </w:tblPr>
      <w:tblGrid>
        <w:gridCol w:w="14894"/>
      </w:tblGrid>
      <w:tr>
        <w:tblPrEx>
          <w:tblCellMar>
            <w:top w:w="0" w:type="dxa"/>
            <w:left w:w="108" w:type="dxa"/>
            <w:bottom w:w="0" w:type="dxa"/>
            <w:right w:w="108" w:type="dxa"/>
          </w:tblCellMar>
        </w:tblPrEx>
        <w:trPr>
          <w:trHeight w:val="480" w:hRule="atLeast"/>
        </w:trPr>
        <w:tc>
          <w:tcPr>
            <w:tcW w:w="5000" w:type="pct"/>
            <w:tcBorders>
              <w:top w:val="nil"/>
              <w:left w:val="nil"/>
              <w:bottom w:val="nil"/>
              <w:right w:val="nil"/>
            </w:tcBorders>
            <w:shd w:val="clear" w:color="auto" w:fill="auto"/>
            <w:vAlign w:val="center"/>
          </w:tcPr>
          <w:p>
            <w:pPr>
              <w:jc w:val="center"/>
              <w:rPr>
                <w:rFonts w:hint="default" w:ascii="Times New Roman" w:hAnsi="Times New Roman" w:eastAsia="方正小标宋简体" w:cs="Times New Roman"/>
                <w:color w:val="auto"/>
                <w:sz w:val="36"/>
                <w:szCs w:val="36"/>
              </w:rPr>
            </w:pPr>
            <w:bookmarkStart w:id="120" w:name="_Toc131496170"/>
            <w:bookmarkStart w:id="121" w:name="_Toc19880"/>
            <w:bookmarkStart w:id="122" w:name="_Toc6064"/>
            <w:r>
              <w:rPr>
                <w:rFonts w:hint="default" w:ascii="Times New Roman" w:hAnsi="Times New Roman" w:eastAsia="方正小标宋简体" w:cs="Times New Roman"/>
                <w:color w:val="auto"/>
                <w:kern w:val="0"/>
                <w:sz w:val="36"/>
                <w:szCs w:val="36"/>
              </w:rPr>
              <w:t>2023年度聊城市文化和旅游局整体绩效目标表</w:t>
            </w:r>
            <w:bookmarkEnd w:id="120"/>
            <w:bookmarkEnd w:id="121"/>
            <w:bookmarkEnd w:id="122"/>
          </w:p>
        </w:tc>
      </w:tr>
    </w:tbl>
    <w:p>
      <w:pPr>
        <w:widowControl/>
        <w:jc w:val="center"/>
        <w:textAlignment w:val="center"/>
        <w:rPr>
          <w:rFonts w:hint="default" w:ascii="Times New Roman" w:hAnsi="Times New Roman" w:eastAsia="宋体" w:cs="Times New Roman"/>
          <w:b/>
          <w:bCs/>
          <w:color w:val="auto"/>
          <w:kern w:val="0"/>
          <w:sz w:val="20"/>
          <w:szCs w:val="20"/>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722"/>
        <w:gridCol w:w="1079"/>
        <w:gridCol w:w="1106"/>
        <w:gridCol w:w="1213"/>
        <w:gridCol w:w="1270"/>
        <w:gridCol w:w="746"/>
        <w:gridCol w:w="761"/>
        <w:gridCol w:w="773"/>
        <w:gridCol w:w="868"/>
        <w:gridCol w:w="677"/>
        <w:gridCol w:w="653"/>
        <w:gridCol w:w="659"/>
        <w:gridCol w:w="921"/>
        <w:gridCol w:w="1443"/>
        <w:gridCol w:w="93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职责</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序号</w:t>
            </w:r>
          </w:p>
        </w:tc>
        <w:tc>
          <w:tcPr>
            <w:tcW w:w="604" w:type="pct"/>
            <w:gridSpan w:val="2"/>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部门职责</w:t>
            </w:r>
          </w:p>
        </w:tc>
        <w:tc>
          <w:tcPr>
            <w:tcW w:w="371"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职责目标</w:t>
            </w:r>
          </w:p>
        </w:tc>
        <w:tc>
          <w:tcPr>
            <w:tcW w:w="407"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绩效指标</w:t>
            </w:r>
          </w:p>
        </w:tc>
        <w:tc>
          <w:tcPr>
            <w:tcW w:w="426"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250"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1472" w:type="pct"/>
            <w:gridSpan w:val="6"/>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309"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（标准值和历史值均无的原因/其他需要说明的问题）</w:t>
            </w:r>
          </w:p>
        </w:tc>
        <w:tc>
          <w:tcPr>
            <w:tcW w:w="484"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工作活动</w:t>
            </w:r>
          </w:p>
        </w:tc>
        <w:tc>
          <w:tcPr>
            <w:tcW w:w="313"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预算项目</w:t>
            </w:r>
          </w:p>
        </w:tc>
        <w:tc>
          <w:tcPr>
            <w:tcW w:w="221"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blHeader/>
        </w:trPr>
        <w:tc>
          <w:tcPr>
            <w:tcW w:w="138"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604"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37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07"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26" w:type="pct"/>
            <w:vMerge w:val="continue"/>
            <w:shd w:val="clear" w:color="auto" w:fill="FFFFFF"/>
            <w:vAlign w:val="center"/>
          </w:tcPr>
          <w:p>
            <w:pPr>
              <w:jc w:val="center"/>
              <w:rPr>
                <w:rFonts w:hint="default" w:ascii="Times New Roman" w:hAnsi="Times New Roman" w:eastAsia="宋体" w:cs="Times New Roman"/>
                <w:b/>
                <w:bCs/>
                <w:color w:val="auto"/>
                <w:sz w:val="16"/>
                <w:szCs w:val="16"/>
              </w:rPr>
            </w:pPr>
          </w:p>
        </w:tc>
        <w:tc>
          <w:tcPr>
            <w:tcW w:w="25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805" w:type="pct"/>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666" w:type="pct"/>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（统计年鉴/统计公报/内部统计/其他需明确的来源）</w:t>
            </w:r>
          </w:p>
        </w:tc>
        <w:tc>
          <w:tcPr>
            <w:tcW w:w="30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84"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313"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blHeader/>
        </w:trPr>
        <w:tc>
          <w:tcPr>
            <w:tcW w:w="138"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604"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37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07"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26" w:type="pct"/>
            <w:vMerge w:val="continue"/>
            <w:shd w:val="clear" w:color="auto" w:fill="FFFFFF"/>
            <w:vAlign w:val="center"/>
          </w:tcPr>
          <w:p>
            <w:pPr>
              <w:jc w:val="center"/>
              <w:rPr>
                <w:rFonts w:hint="default" w:ascii="Times New Roman" w:hAnsi="Times New Roman" w:eastAsia="宋体" w:cs="Times New Roman"/>
                <w:b/>
                <w:bCs/>
                <w:color w:val="auto"/>
                <w:sz w:val="16"/>
                <w:szCs w:val="16"/>
              </w:rPr>
            </w:pPr>
          </w:p>
        </w:tc>
        <w:tc>
          <w:tcPr>
            <w:tcW w:w="25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5"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549" w:type="pct"/>
            <w:gridSpan w:val="2"/>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227"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219"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220"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30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84"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313"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blHeader/>
        </w:trPr>
        <w:tc>
          <w:tcPr>
            <w:tcW w:w="138"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604"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37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07"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26" w:type="pct"/>
            <w:vMerge w:val="continue"/>
            <w:shd w:val="clear" w:color="auto" w:fill="FFFFFF"/>
            <w:vAlign w:val="center"/>
          </w:tcPr>
          <w:p>
            <w:pPr>
              <w:jc w:val="center"/>
              <w:rPr>
                <w:rFonts w:hint="default" w:ascii="Times New Roman" w:hAnsi="Times New Roman" w:eastAsia="宋体" w:cs="Times New Roman"/>
                <w:b/>
                <w:bCs/>
                <w:color w:val="auto"/>
                <w:sz w:val="16"/>
                <w:szCs w:val="16"/>
              </w:rPr>
            </w:pPr>
          </w:p>
        </w:tc>
        <w:tc>
          <w:tcPr>
            <w:tcW w:w="25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9"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290"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227"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19"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20"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30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84"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313"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1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监测文旅经济运行</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监测全市文化和旅游经济运行。负责全市文化、旅游、文物统计和产业考核与管理工作</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开展全市国内旅游抽样调查，入境旅游统计、城乡居民出游调查统计等旅游统计工作</w:t>
            </w:r>
          </w:p>
        </w:tc>
        <w:tc>
          <w:tcPr>
            <w:tcW w:w="40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统计项目验收合格率</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反映统计数据报告高质量完成合格情况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w:t>
            </w:r>
          </w:p>
        </w:tc>
        <w:tc>
          <w:tcPr>
            <w:tcW w:w="255"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w:t>
            </w:r>
          </w:p>
        </w:tc>
        <w:tc>
          <w:tcPr>
            <w:tcW w:w="259"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w:t>
            </w:r>
          </w:p>
        </w:tc>
        <w:tc>
          <w:tcPr>
            <w:tcW w:w="29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山东省旅游统计制度及相关规章制度</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w:t>
            </w:r>
          </w:p>
        </w:tc>
        <w:tc>
          <w:tcPr>
            <w:tcW w:w="2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FFFFFF"/>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按照山东省旅游统计制度完成行业旅游统计调查、统计分析、统计预测和统计监督，组织实施全市旅游统计调查，完成全省文化和旅游统计年鉴等数据性汇编</w:t>
            </w:r>
          </w:p>
        </w:tc>
        <w:tc>
          <w:tcPr>
            <w:tcW w:w="313"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文化和旅游局旅游统计项目70万元</w:t>
            </w:r>
          </w:p>
        </w:tc>
        <w:tc>
          <w:tcPr>
            <w:tcW w:w="221"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tc>
        <w:tc>
          <w:tcPr>
            <w:tcW w:w="242"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文旅产业融合发展</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文旅产业融合发展</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促进文化、旅游与相关产业融合发展</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带动和提升全市文化和旅游消费，促进文旅产业高质量发展</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完成文化和旅游惠民消费季签约数量</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反映征集文化和旅游惠民消费季签约企业数量情况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≥70家</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≥70家</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≥70家</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第六届聊城市文化和旅游惠民消费季实施方案</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62家</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98家</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开展文旅惠民消费季活动，活跃文旅市场</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聊城市文化和旅游惠民消费季项目100万元</w:t>
            </w:r>
          </w:p>
        </w:tc>
        <w:tc>
          <w:tcPr>
            <w:tcW w:w="221"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产业科</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产业科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指导全市文化、旅游产业基地和区域性特色文化、旅游产业集群建设</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活跃我市演出市场，推进文旅产业繁荣发展</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引进高水平剧目演出，提升文旅市场艺术水平</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反映高水平剧目演出场次情况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≥55场</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≥55场</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≥55场</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《聊城水城明珠大剧院委托经营管理合同书》</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50场</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50场</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组织采购开展高水平剧目演出。</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聊城水城明珠大剧院文化服务项目1000万元</w:t>
            </w: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tc>
        <w:tc>
          <w:tcPr>
            <w:tcW w:w="242"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公益文化事业及非遗保护</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公益文化事业及非遗保护</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组织开展全市非物质文化遗产保护工作</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加强对全市非物质文化遗产调查、记录、确认和建立名录</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非遗保护工作次数</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反映开展其他非遗保护传承和发展工作的次数</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≥2次</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≥2次</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≥2次</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2次</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举办、参加非遗活动；开展非遗保护传承和发展工作</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聊城市文物保护(非遗)经费80万元</w:t>
            </w:r>
          </w:p>
        </w:tc>
        <w:tc>
          <w:tcPr>
            <w:tcW w:w="221"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公共服务科</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公共服务科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指导公共图书馆、文化馆事业和基层综合性文化服务中心建设</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指导公共图书馆、文化馆事业和基层综合性文化服务中心建设</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保障2023年文化馆免费开放正常运转</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开展公益性文化活动及培训</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反映公益性文化艺术培训班、活动开办次数</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≥40次</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≥40次</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≥40次</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40次</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40次</w:t>
            </w:r>
          </w:p>
        </w:tc>
        <w:tc>
          <w:tcPr>
            <w:tcW w:w="2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保障2023年文化馆免费开放正常运转</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聊城市文化馆免费开放运转及业务费50万元</w:t>
            </w: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开展好图书馆业务工作，提升服务读者、服务社会的能力，促进全民阅读的开展和文明城市创建</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图书馆购买的图书数量</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反映在本年内实施本项目购买的图书数量</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≥4000册</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≥4000册</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≥4000册</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5680册/种</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1021册/种</w:t>
            </w:r>
          </w:p>
        </w:tc>
        <w:tc>
          <w:tcPr>
            <w:tcW w:w="2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开展好图书馆数字化业务工作</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图书购置及业务服务费50万元</w:t>
            </w: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w:t>
            </w:r>
          </w:p>
        </w:tc>
        <w:tc>
          <w:tcPr>
            <w:tcW w:w="242"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公益文化事业及非遗保护</w:t>
            </w:r>
          </w:p>
        </w:tc>
        <w:tc>
          <w:tcPr>
            <w:tcW w:w="362"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承担全市公共文化服务和旅游公共服务的指导、协调和推动工。</w:t>
            </w:r>
          </w:p>
        </w:tc>
        <w:tc>
          <w:tcPr>
            <w:tcW w:w="37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促进我市文旅市场健康发展；弘扬中华优秀传统文化，丰富群众精神文化生活，提升群众文化生活满意度</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文化活动项目数量</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反映举办各项公益性群众文化活动。</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≥6项</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≥6项</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≥6项</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10项</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数据丢失</w:t>
            </w:r>
          </w:p>
        </w:tc>
        <w:tc>
          <w:tcPr>
            <w:tcW w:w="484"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举办、参加非遗活动、培训</w:t>
            </w:r>
          </w:p>
        </w:tc>
        <w:tc>
          <w:tcPr>
            <w:tcW w:w="313"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文化活动及相关业务经费520万元</w:t>
            </w:r>
          </w:p>
        </w:tc>
        <w:tc>
          <w:tcPr>
            <w:tcW w:w="22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艺术科和公共服务科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7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0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非遗活动场次</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反映举办、参加非遗宣传展示活动的场次</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≥20次</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≥20次</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≥20次</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9"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49次</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数据丢失</w:t>
            </w:r>
          </w:p>
        </w:tc>
        <w:tc>
          <w:tcPr>
            <w:tcW w:w="484"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13"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w:t>
            </w:r>
          </w:p>
        </w:tc>
        <w:tc>
          <w:tcPr>
            <w:tcW w:w="242"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文艺事业发展规划和扶持</w:t>
            </w:r>
          </w:p>
        </w:tc>
        <w:tc>
          <w:tcPr>
            <w:tcW w:w="362"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组织指导协调全市性艺术展演、展览等重大文艺活动。指导直属艺术单位和各类职业剧团、公共美术馆业务工作</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每年开展文化惠民活动</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组织市直院团文化惠民演出场次</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反映完成全部惠民演出场次</w:t>
            </w:r>
          </w:p>
        </w:tc>
        <w:tc>
          <w:tcPr>
            <w:tcW w:w="25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≥530场</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≥530场</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≥530场</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417场</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530场</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“一年一村一场戏”的惠民演出</w:t>
            </w:r>
          </w:p>
        </w:tc>
        <w:tc>
          <w:tcPr>
            <w:tcW w:w="313" w:type="pct"/>
            <w:vMerge w:val="restar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京剧院、杂技团、豫剧院节目编排及惠民演出经费200万元</w:t>
            </w:r>
          </w:p>
        </w:tc>
        <w:tc>
          <w:tcPr>
            <w:tcW w:w="22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艺术科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指导市直院团精品剧目创作</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每年完成精品剧目创作任务</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反映完成新戏创排任务</w:t>
            </w:r>
          </w:p>
        </w:tc>
        <w:tc>
          <w:tcPr>
            <w:tcW w:w="25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≥17部</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≥17部</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≥17部</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17部</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17部</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《心向蓝天》、《泥土芬芳》。杂技团《快乐的炊事员》《顶碗少年》等</w:t>
            </w:r>
          </w:p>
        </w:tc>
        <w:tc>
          <w:tcPr>
            <w:tcW w:w="313" w:type="pct"/>
            <w:vMerge w:val="continue"/>
            <w:shd w:val="clear" w:color="auto" w:fill="FFFFFF"/>
            <w:vAlign w:val="center"/>
          </w:tcPr>
          <w:p>
            <w:pPr>
              <w:jc w:val="center"/>
              <w:rPr>
                <w:rFonts w:hint="default" w:ascii="Times New Roman" w:hAnsi="Times New Roman" w:eastAsia="宋体" w:cs="Times New Roman"/>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指导、协调全市艺术展览</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组织美术展览</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反映开展全市美术作品展览</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≥13场</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≥13场</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≥13场</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12场</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11场</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美术馆免费开放</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聊城市美术馆免费开放运转及业务费100万元</w:t>
            </w: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6</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6</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tc>
        <w:tc>
          <w:tcPr>
            <w:tcW w:w="242"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文化和旅游宣传推介发展</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文化和旅游宣传推介发展</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承担文化旅游网络安全等级保护工作</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进行平台大数据分析，实现城市品牌精准营销</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推送旅游预警提示短信服务信息数量</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反映推送旅游预警提示短信服务信息数量情况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≥1600万条</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≥1700万条</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≥1800万条</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1000万条</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1300万条</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向外地入聊游客第一时间推送旅游预警提示短信服务信息</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旅游安全预警短信提示项目112万元</w:t>
            </w:r>
          </w:p>
        </w:tc>
        <w:tc>
          <w:tcPr>
            <w:tcW w:w="221"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聊城市文化和旅游发展中心</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聊城市文化和旅游发展中心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承担文化旅游公共信息采集发布、个性化平台建设等工作</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建设维护旅游信息平台</w:t>
            </w:r>
          </w:p>
        </w:tc>
        <w:tc>
          <w:tcPr>
            <w:tcW w:w="40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以信息平台数据支撑，完成数据采集分析</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反映建立平台数量情况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十四五文旅规划</w:t>
            </w:r>
          </w:p>
        </w:tc>
        <w:tc>
          <w:tcPr>
            <w:tcW w:w="22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219"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2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FFFFFF"/>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建立“智慧旅游云平台”</w:t>
            </w:r>
          </w:p>
        </w:tc>
        <w:tc>
          <w:tcPr>
            <w:tcW w:w="313" w:type="pct"/>
            <w:vMerge w:val="restar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文化和旅游公共信息服务平台维护及相关服务项目420万元</w:t>
            </w: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负责全市旅游行业人才平台建设</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组织导游员等级考试，培养全市旅游行业人才</w:t>
            </w:r>
          </w:p>
        </w:tc>
        <w:tc>
          <w:tcPr>
            <w:tcW w:w="40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核发导游证件数量</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反映全年核发导游证件的数量情况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≥695件</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≥700件</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≥759件</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全国旅游宣传监督服务平台</w:t>
            </w:r>
          </w:p>
        </w:tc>
        <w:tc>
          <w:tcPr>
            <w:tcW w:w="22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170件</w:t>
            </w:r>
          </w:p>
        </w:tc>
        <w:tc>
          <w:tcPr>
            <w:tcW w:w="219"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52件</w:t>
            </w:r>
          </w:p>
        </w:tc>
        <w:tc>
          <w:tcPr>
            <w:tcW w:w="2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全国旅游宣传监督服务平台</w:t>
            </w:r>
          </w:p>
        </w:tc>
        <w:tc>
          <w:tcPr>
            <w:tcW w:w="309" w:type="pct"/>
            <w:shd w:val="clear" w:color="auto" w:fill="FFFFFF"/>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组织导游员等级考试，导游证核发</w:t>
            </w:r>
          </w:p>
        </w:tc>
        <w:tc>
          <w:tcPr>
            <w:tcW w:w="313" w:type="pct"/>
            <w:vMerge w:val="continue"/>
            <w:shd w:val="clear" w:color="auto" w:fill="FFFFFF"/>
            <w:vAlign w:val="center"/>
          </w:tcPr>
          <w:p>
            <w:pPr>
              <w:jc w:val="center"/>
              <w:rPr>
                <w:rFonts w:hint="default" w:ascii="Times New Roman" w:hAnsi="Times New Roman" w:eastAsia="宋体" w:cs="Times New Roman"/>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shd w:val="clear" w:color="auto" w:fill="auto"/>
            <w:vAlign w:val="center"/>
          </w:tcPr>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协调全市运河文化和旅游项目建设</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推动运河经济带文化带旅游带建设</w:t>
            </w:r>
          </w:p>
        </w:tc>
        <w:tc>
          <w:tcPr>
            <w:tcW w:w="40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推动实施重点项目数量</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反映推动实施重点项目的数量情况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≥3个</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≥4个</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2023年工作计划</w:t>
            </w:r>
          </w:p>
        </w:tc>
        <w:tc>
          <w:tcPr>
            <w:tcW w:w="22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4个</w:t>
            </w:r>
          </w:p>
        </w:tc>
        <w:tc>
          <w:tcPr>
            <w:tcW w:w="219"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4个</w:t>
            </w:r>
          </w:p>
        </w:tc>
        <w:tc>
          <w:tcPr>
            <w:tcW w:w="2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FFFFFF"/>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推进大运河国家文化公园（临清段）等文旅融合项目，推动大运河国家文化公园建设</w:t>
            </w:r>
          </w:p>
        </w:tc>
        <w:tc>
          <w:tcPr>
            <w:tcW w:w="313" w:type="pct"/>
            <w:vMerge w:val="continue"/>
            <w:shd w:val="clear" w:color="auto" w:fill="FFFFFF"/>
            <w:vAlign w:val="center"/>
          </w:tcPr>
          <w:p>
            <w:pPr>
              <w:jc w:val="center"/>
              <w:rPr>
                <w:rFonts w:hint="default" w:ascii="Times New Roman" w:hAnsi="Times New Roman" w:eastAsia="宋体" w:cs="Times New Roman"/>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承担全市旅游宣传推广和市场开发</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提升聊城文旅商品知名度和影响力</w:t>
            </w:r>
          </w:p>
        </w:tc>
        <w:tc>
          <w:tcPr>
            <w:tcW w:w="40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策划文旅活动次数</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反映策划文旅活动次数情况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≥8次</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≥8次</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≥8次</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4次</w:t>
            </w:r>
          </w:p>
        </w:tc>
        <w:tc>
          <w:tcPr>
            <w:tcW w:w="219"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5次</w:t>
            </w:r>
          </w:p>
        </w:tc>
        <w:tc>
          <w:tcPr>
            <w:tcW w:w="22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内部统计数据</w:t>
            </w:r>
          </w:p>
        </w:tc>
        <w:tc>
          <w:tcPr>
            <w:tcW w:w="309" w:type="pct"/>
            <w:shd w:val="clear" w:color="auto" w:fill="FFFFFF"/>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创意开展“我家门前有条河”文化旅游系列活动</w:t>
            </w:r>
          </w:p>
        </w:tc>
        <w:tc>
          <w:tcPr>
            <w:tcW w:w="313" w:type="pct"/>
            <w:vMerge w:val="continue"/>
            <w:shd w:val="clear" w:color="auto" w:fill="FFFFFF"/>
            <w:vAlign w:val="center"/>
          </w:tcPr>
          <w:p>
            <w:pPr>
              <w:jc w:val="center"/>
              <w:rPr>
                <w:rFonts w:hint="default" w:ascii="Times New Roman" w:hAnsi="Times New Roman" w:eastAsia="宋体" w:cs="Times New Roman"/>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w:t>
            </w:r>
          </w:p>
        </w:tc>
        <w:tc>
          <w:tcPr>
            <w:tcW w:w="242"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指导全市文物工作, 管理市级以上重点文物保护单位</w:t>
            </w:r>
          </w:p>
        </w:tc>
        <w:tc>
          <w:tcPr>
            <w:tcW w:w="362"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管理全市文物资源,负责全市文物保护、抢救、研究、利用等工作</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完成市直文物场馆正常运转、日常开放工作</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文物场馆平均开放天数</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反映博物馆、纪念馆开放天数</w:t>
            </w:r>
          </w:p>
        </w:tc>
        <w:tc>
          <w:tcPr>
            <w:tcW w:w="25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≥300天</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≥350天</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≥330天</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330天</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300天</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文物场馆免费开放</w:t>
            </w:r>
          </w:p>
        </w:tc>
        <w:tc>
          <w:tcPr>
            <w:tcW w:w="313" w:type="pct"/>
            <w:vMerge w:val="restar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光岳楼、运河博物馆等文物场馆运转维护经费788万元</w:t>
            </w:r>
          </w:p>
        </w:tc>
        <w:tc>
          <w:tcPr>
            <w:tcW w:w="22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聊城市文物事业服务中心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做好市直文物场馆宣传工作</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文物场馆宣教活动场次</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反映博物馆、纪念馆开展宣教活动场次</w:t>
            </w:r>
          </w:p>
        </w:tc>
        <w:tc>
          <w:tcPr>
            <w:tcW w:w="25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≥100次</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≥110次</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≥100次</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101次</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开展文物宣教活动</w:t>
            </w:r>
          </w:p>
        </w:tc>
        <w:tc>
          <w:tcPr>
            <w:tcW w:w="313" w:type="pct"/>
            <w:vMerge w:val="continue"/>
            <w:shd w:val="clear" w:color="auto" w:fill="FFFFFF"/>
            <w:vAlign w:val="center"/>
          </w:tcPr>
          <w:p>
            <w:pPr>
              <w:jc w:val="center"/>
              <w:rPr>
                <w:rFonts w:hint="default" w:ascii="Times New Roman" w:hAnsi="Times New Roman" w:eastAsia="宋体" w:cs="Times New Roman"/>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对出让土地进行考古勘探对勘探中发现的文物遗存进行论证分析</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全市文物勘探工作面积</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反映全年完成土地考古勘探量</w:t>
            </w:r>
          </w:p>
        </w:tc>
        <w:tc>
          <w:tcPr>
            <w:tcW w:w="250"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≥50万㎡</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≥50万㎡</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≥46万㎡</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新增项目</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对出让土地进行考古勘探</w:t>
            </w:r>
          </w:p>
        </w:tc>
        <w:tc>
          <w:tcPr>
            <w:tcW w:w="313"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文创及考古勘探项目81.63万元</w:t>
            </w: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8</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8</w:t>
            </w:r>
          </w:p>
        </w:tc>
        <w:tc>
          <w:tcPr>
            <w:tcW w:w="242" w:type="pct"/>
            <w:vMerge w:val="restart"/>
            <w:shd w:val="clear" w:color="auto" w:fill="auto"/>
            <w:vAlign w:val="center"/>
          </w:tcPr>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行业精神文明和信用体系建设</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监管相关市场服务质量,指导服务质量提升</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规范文化和旅游市场秩序</w:t>
            </w:r>
          </w:p>
        </w:tc>
        <w:tc>
          <w:tcPr>
            <w:tcW w:w="407"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开展安全生产风险评估单位数量</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对直管单位开展安全生产评估，健全双重预防体系的家数</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 xml:space="preserve">  ≥6家</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≥6家</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≥6家</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309"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2023年新增项目</w:t>
            </w:r>
          </w:p>
        </w:tc>
        <w:tc>
          <w:tcPr>
            <w:tcW w:w="484"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安全生产风险评估</w:t>
            </w:r>
          </w:p>
        </w:tc>
        <w:tc>
          <w:tcPr>
            <w:tcW w:w="313"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文化和旅游市场综合管理30万元</w:t>
            </w:r>
          </w:p>
        </w:tc>
        <w:tc>
          <w:tcPr>
            <w:tcW w:w="221" w:type="pct"/>
            <w:vMerge w:val="restart"/>
            <w:shd w:val="clear" w:color="auto" w:fill="FFFFFF"/>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市场管理科</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对文化市场领域的不良内容传播、非法出版物等违规情况的整治</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确保文化市场意识形态领域安全</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“扫黄打非”专项行动</w:t>
            </w:r>
          </w:p>
        </w:tc>
        <w:tc>
          <w:tcPr>
            <w:tcW w:w="426" w:type="pct"/>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反映全年开展“扫黄打非”专项行动的次数</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≥3次</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≥3次</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≥3次</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《全省“扫黄打非”电视电话会议》</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5次</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8次</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年度内开展3次“扫黄打非”专项行动</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文化市场综合执法及“扫黄打非”办案经费55万元</w:t>
            </w:r>
          </w:p>
        </w:tc>
        <w:tc>
          <w:tcPr>
            <w:tcW w:w="221" w:type="pct"/>
            <w:vMerge w:val="continue"/>
            <w:shd w:val="clear" w:color="auto" w:fill="FFFFFF"/>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38"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9</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9</w:t>
            </w:r>
          </w:p>
        </w:tc>
        <w:tc>
          <w:tcPr>
            <w:tcW w:w="242"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出版物监管</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出版物监管</w:t>
            </w:r>
          </w:p>
        </w:tc>
        <w:tc>
          <w:tcPr>
            <w:tcW w:w="362"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承担全市期刊、图书、音像、电子出版单位和出版活动的监管工作，组织对期刊、图书、音像制品、电子出版物内容和质量进行监管</w:t>
            </w:r>
          </w:p>
        </w:tc>
        <w:tc>
          <w:tcPr>
            <w:tcW w:w="371"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提升党政机关使用正版软件意识，提升群众版权意识</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软件正版化工作培训场数</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反映通过培训提升软件正版化工作情况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≥1场</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≥1场</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≥1场</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《国务院办公厅关于印发政府机关使用正版软件管理办法的通知》</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1场</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1场</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为市直、市属开发区党政机关及所属事业单位配置正版国产办公软件，开展软件正版化工作培训、版权宣传和报刊审读等工作</w:t>
            </w:r>
          </w:p>
        </w:tc>
        <w:tc>
          <w:tcPr>
            <w:tcW w:w="313"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软件正版化和审读经费70万元</w:t>
            </w: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软件正版化和审读经费70万元</w:t>
            </w:r>
          </w:p>
        </w:tc>
        <w:tc>
          <w:tcPr>
            <w:tcW w:w="221"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图书报刊科</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图书报刊科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138"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4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62"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7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编发报刊审读通报数量</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反编发报刊审读通报期数</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≥12期</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≥12期</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≥12期</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《出版管理条例》《报纸出版管理规定》《报纸期刊审读暂行办法》</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12期</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12期</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13"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21" w:type="pct"/>
            <w:vMerge w:val="continue"/>
            <w:shd w:val="clear" w:color="auto" w:fill="auto"/>
            <w:vAlign w:val="center"/>
          </w:tcPr>
          <w:p>
            <w:pPr>
              <w:jc w:val="center"/>
              <w:rPr>
                <w:rFonts w:hint="default" w:ascii="Times New Roman" w:hAnsi="Times New Roman" w:eastAsia="宋体" w:cs="Times New Roman"/>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w:t>
            </w:r>
          </w:p>
        </w:tc>
        <w:tc>
          <w:tcPr>
            <w:tcW w:w="24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文旅市场推广</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负责推动聊城文化和旅游整体形象以及“江北水城·运河古都”旅游品牌体系建设</w:t>
            </w:r>
          </w:p>
        </w:tc>
        <w:tc>
          <w:tcPr>
            <w:tcW w:w="37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建“江北水城·运河古都”品牌体系，品牌内涵更加丰富，影响力和知名度显著提升</w:t>
            </w:r>
          </w:p>
        </w:tc>
        <w:tc>
          <w:tcPr>
            <w:tcW w:w="4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央视联合推介捆绑营销广告宣传推广</w:t>
            </w:r>
          </w:p>
        </w:tc>
        <w:tc>
          <w:tcPr>
            <w:tcW w:w="42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反映央视联合推介捆绑营销广告宣传推广情况</w:t>
            </w:r>
          </w:p>
        </w:tc>
        <w:tc>
          <w:tcPr>
            <w:tcW w:w="25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=5秒</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=5秒</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=5秒</w:t>
            </w:r>
          </w:p>
        </w:tc>
        <w:tc>
          <w:tcPr>
            <w:tcW w:w="29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工作计划</w:t>
            </w:r>
          </w:p>
        </w:tc>
        <w:tc>
          <w:tcPr>
            <w:tcW w:w="22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5秒</w:t>
            </w:r>
          </w:p>
        </w:tc>
        <w:tc>
          <w:tcPr>
            <w:tcW w:w="21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5秒</w:t>
            </w:r>
          </w:p>
        </w:tc>
        <w:tc>
          <w:tcPr>
            <w:tcW w:w="22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9" w:type="pct"/>
            <w:shd w:val="clear" w:color="auto" w:fill="auto"/>
            <w:noWrap/>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聊城市文化和旅游局市场推广项目</w:t>
            </w:r>
          </w:p>
        </w:tc>
        <w:tc>
          <w:tcPr>
            <w:tcW w:w="3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聊城市文旅品牌宣传项目1220万元</w:t>
            </w:r>
          </w:p>
        </w:tc>
        <w:tc>
          <w:tcPr>
            <w:tcW w:w="22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宣传推广科</w:t>
            </w:r>
          </w:p>
        </w:tc>
      </w:tr>
    </w:tbl>
    <w:p>
      <w:pPr>
        <w:rPr>
          <w:rFonts w:hint="default" w:ascii="Times New Roman" w:hAnsi="Times New Roman" w:eastAsia="宋体" w:cs="Times New Roman"/>
          <w:color w:val="auto"/>
          <w:sz w:val="20"/>
          <w:szCs w:val="20"/>
        </w:rPr>
      </w:pPr>
    </w:p>
    <w:p>
      <w:pPr>
        <w:widowControl/>
        <w:jc w:val="left"/>
        <w:rPr>
          <w:rFonts w:hint="default" w:ascii="Times New Roman" w:hAnsi="Times New Roman" w:eastAsia="方正小标宋简体" w:cs="Times New Roman"/>
          <w:color w:val="auto"/>
          <w:kern w:val="0"/>
          <w:sz w:val="36"/>
          <w:szCs w:val="36"/>
        </w:rPr>
      </w:pPr>
      <w:r>
        <w:rPr>
          <w:rFonts w:hint="default" w:ascii="Times New Roman" w:hAnsi="Times New Roman" w:eastAsia="方正小标宋简体" w:cs="Times New Roman"/>
          <w:color w:val="auto"/>
          <w:kern w:val="0"/>
          <w:sz w:val="36"/>
          <w:szCs w:val="36"/>
        </w:rPr>
        <w:br w:type="page"/>
      </w:r>
    </w:p>
    <w:p>
      <w:pPr>
        <w:widowControl/>
        <w:jc w:val="center"/>
        <w:textAlignment w:val="center"/>
        <w:outlineLvl w:val="0"/>
        <w:rPr>
          <w:rFonts w:hint="default" w:ascii="Times New Roman" w:hAnsi="Times New Roman" w:eastAsia="方正小标宋简体" w:cs="Times New Roman"/>
          <w:color w:val="auto"/>
          <w:kern w:val="0"/>
          <w:sz w:val="36"/>
          <w:szCs w:val="36"/>
        </w:rPr>
      </w:pPr>
      <w:bookmarkStart w:id="123" w:name="_Toc23586"/>
      <w:r>
        <w:rPr>
          <w:rFonts w:hint="default" w:ascii="Times New Roman" w:hAnsi="Times New Roman" w:eastAsia="方正小标宋简体" w:cs="Times New Roman"/>
          <w:color w:val="auto"/>
          <w:kern w:val="0"/>
          <w:sz w:val="36"/>
          <w:szCs w:val="36"/>
        </w:rPr>
        <w:t>2023年度聊城市科学技术局整体战略目标表</w:t>
      </w:r>
      <w:bookmarkEnd w:id="123"/>
    </w:p>
    <w:tbl>
      <w:tblPr>
        <w:tblStyle w:val="18"/>
        <w:tblW w:w="4995" w:type="pct"/>
        <w:tblInd w:w="0" w:type="dxa"/>
        <w:tblLayout w:type="autofit"/>
        <w:tblCellMar>
          <w:top w:w="0" w:type="dxa"/>
          <w:left w:w="108" w:type="dxa"/>
          <w:bottom w:w="0" w:type="dxa"/>
          <w:right w:w="108" w:type="dxa"/>
        </w:tblCellMar>
      </w:tblPr>
      <w:tblGrid>
        <w:gridCol w:w="586"/>
        <w:gridCol w:w="13626"/>
        <w:gridCol w:w="667"/>
      </w:tblGrid>
      <w:tr>
        <w:tblPrEx>
          <w:tblCellMar>
            <w:top w:w="0" w:type="dxa"/>
            <w:left w:w="108" w:type="dxa"/>
            <w:bottom w:w="0" w:type="dxa"/>
            <w:right w:w="108" w:type="dxa"/>
          </w:tblCellMar>
        </w:tblPrEx>
        <w:trPr>
          <w:trHeight w:val="558" w:hRule="atLeast"/>
        </w:trPr>
        <w:tc>
          <w:tcPr>
            <w:tcW w:w="4775" w:type="pct"/>
            <w:gridSpan w:val="2"/>
            <w:tcBorders>
              <w:top w:val="nil"/>
              <w:left w:val="nil"/>
              <w:bottom w:val="single" w:color="auto" w:sz="4" w:space="0"/>
              <w:right w:val="nil"/>
            </w:tcBorders>
            <w:shd w:val="clear" w:color="auto" w:fill="auto"/>
            <w:vAlign w:val="center"/>
          </w:tcPr>
          <w:p>
            <w:pPr>
              <w:widowControl/>
              <w:jc w:val="left"/>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部门名称：聊城市科学技术局</w:t>
            </w:r>
          </w:p>
        </w:tc>
        <w:tc>
          <w:tcPr>
            <w:tcW w:w="224" w:type="pct"/>
            <w:tcBorders>
              <w:top w:val="nil"/>
              <w:left w:val="nil"/>
              <w:bottom w:val="nil"/>
              <w:right w:val="nil"/>
            </w:tcBorders>
            <w:shd w:val="clear" w:color="auto" w:fill="auto"/>
            <w:vAlign w:val="center"/>
          </w:tcPr>
          <w:p>
            <w:pPr>
              <w:rPr>
                <w:rFonts w:hint="default" w:ascii="Times New Roman" w:hAnsi="Times New Roman" w:eastAsia="等线" w:cs="Times New Roman"/>
                <w:color w:val="auto"/>
                <w:sz w:val="20"/>
                <w:szCs w:val="20"/>
              </w:rPr>
            </w:pPr>
          </w:p>
        </w:tc>
      </w:tr>
      <w:tr>
        <w:tblPrEx>
          <w:tblCellMar>
            <w:top w:w="0" w:type="dxa"/>
            <w:left w:w="108" w:type="dxa"/>
            <w:bottom w:w="0" w:type="dxa"/>
            <w:right w:w="108" w:type="dxa"/>
          </w:tblCellMar>
        </w:tblPrEx>
        <w:trPr>
          <w:trHeight w:val="708" w:hRule="atLeast"/>
        </w:trPr>
        <w:tc>
          <w:tcPr>
            <w:tcW w:w="197" w:type="pc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战略目标</w:t>
            </w:r>
          </w:p>
        </w:tc>
        <w:tc>
          <w:tcPr>
            <w:tcW w:w="4802"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以加快推进创新型城市建设为抓手，狠抓科技主要指标，推动全市科技进步综合水平明显提升。十四五末，全社会研发投入经费支出占GDP比重达2.95%，高新技术企业数量800家，培育科技型中小企业数量突破900家。</w:t>
            </w:r>
          </w:p>
        </w:tc>
      </w:tr>
    </w:tbl>
    <w:p>
      <w:pPr>
        <w:widowControl/>
        <w:spacing w:line="20" w:lineRule="exact"/>
        <w:jc w:val="center"/>
        <w:textAlignment w:val="center"/>
        <w:rPr>
          <w:rFonts w:hint="default" w:ascii="Times New Roman" w:hAnsi="Times New Roman" w:eastAsia="宋体" w:cs="Times New Roman"/>
          <w:color w:val="auto"/>
          <w:kern w:val="0"/>
          <w:sz w:val="20"/>
          <w:szCs w:val="20"/>
        </w:rPr>
      </w:pPr>
    </w:p>
    <w:tbl>
      <w:tblPr>
        <w:tblStyle w:val="18"/>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450"/>
        <w:gridCol w:w="1422"/>
        <w:gridCol w:w="2429"/>
        <w:gridCol w:w="839"/>
        <w:gridCol w:w="794"/>
        <w:gridCol w:w="823"/>
        <w:gridCol w:w="1067"/>
        <w:gridCol w:w="942"/>
        <w:gridCol w:w="883"/>
        <w:gridCol w:w="1329"/>
        <w:gridCol w:w="266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blHeader/>
        </w:trPr>
        <w:tc>
          <w:tcPr>
            <w:tcW w:w="197"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指标</w:t>
            </w:r>
          </w:p>
        </w:tc>
        <w:tc>
          <w:tcPr>
            <w:tcW w:w="151"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序号</w:t>
            </w:r>
          </w:p>
        </w:tc>
        <w:tc>
          <w:tcPr>
            <w:tcW w:w="478"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w:t>
            </w:r>
          </w:p>
        </w:tc>
        <w:tc>
          <w:tcPr>
            <w:tcW w:w="817"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282"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2858" w:type="pct"/>
            <w:gridSpan w:val="7"/>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214" w:type="pct"/>
            <w:vMerge w:val="restar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blHeader/>
        </w:trPr>
        <w:tc>
          <w:tcPr>
            <w:tcW w:w="197"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51"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47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817"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82"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903" w:type="pct"/>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1061" w:type="pct"/>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（统计年鉴/统计公报/内部统计/其他需明确的来源）</w:t>
            </w:r>
          </w:p>
        </w:tc>
        <w:tc>
          <w:tcPr>
            <w:tcW w:w="893"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（数据来源及口径说明，或者无数据原因）</w:t>
            </w:r>
          </w:p>
        </w:tc>
        <w:tc>
          <w:tcPr>
            <w:tcW w:w="214" w:type="pct"/>
            <w:vMerge w:val="continue"/>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blHeader/>
        </w:trPr>
        <w:tc>
          <w:tcPr>
            <w:tcW w:w="197"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51"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47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817"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82"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67"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635" w:type="pct"/>
            <w:gridSpan w:val="2"/>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317"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297"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446"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来源/其他</w:t>
            </w:r>
          </w:p>
        </w:tc>
        <w:tc>
          <w:tcPr>
            <w:tcW w:w="893"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14" w:type="pct"/>
            <w:vMerge w:val="continue"/>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tblHeader/>
        </w:trPr>
        <w:tc>
          <w:tcPr>
            <w:tcW w:w="197"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51"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478"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817"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82"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67"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77"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358"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317"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97"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446"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893"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14" w:type="pct"/>
            <w:vMerge w:val="continue"/>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97"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5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47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R&amp;D经费占比</w:t>
            </w:r>
          </w:p>
        </w:tc>
        <w:tc>
          <w:tcPr>
            <w:tcW w:w="817" w:type="pct"/>
            <w:shd w:val="clear" w:color="auto" w:fill="auto"/>
            <w:vAlign w:val="center"/>
          </w:tcPr>
          <w:p>
            <w:pPr>
              <w:widowControl/>
              <w:jc w:val="left"/>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全社会研发投入经费支出占当年GDP的比重</w:t>
            </w:r>
          </w:p>
        </w:tc>
        <w:tc>
          <w:tcPr>
            <w:tcW w:w="28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w:t>
            </w:r>
          </w:p>
        </w:tc>
        <w:tc>
          <w:tcPr>
            <w:tcW w:w="358"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市科技局2023年工作计划</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2.60%</w:t>
            </w:r>
          </w:p>
        </w:tc>
        <w:tc>
          <w:tcPr>
            <w:tcW w:w="29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3.06%</w:t>
            </w:r>
          </w:p>
        </w:tc>
        <w:tc>
          <w:tcPr>
            <w:tcW w:w="446"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统计年鉴</w:t>
            </w:r>
          </w:p>
        </w:tc>
        <w:tc>
          <w:tcPr>
            <w:tcW w:w="893" w:type="pct"/>
            <w:shd w:val="clear" w:color="auto" w:fill="auto"/>
            <w:vAlign w:val="center"/>
          </w:tcPr>
          <w:p>
            <w:pPr>
              <w:widowControl/>
              <w:jc w:val="left"/>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该项指标为错年统计，由国家统计局逐级反馈</w:t>
            </w:r>
            <w:r>
              <w:rPr>
                <w:rFonts w:hint="eastAsia" w:ascii="Times New Roman" w:hAnsi="Times New Roman" w:eastAsia="宋体" w:cs="Times New Roman"/>
                <w:color w:val="auto"/>
                <w:kern w:val="0"/>
                <w:sz w:val="20"/>
                <w:szCs w:val="20"/>
                <w:lang w:val="en-US" w:eastAsia="zh-CN"/>
              </w:rPr>
              <w:t xml:space="preserve"> </w:t>
            </w:r>
            <w:r>
              <w:rPr>
                <w:rFonts w:hint="default" w:ascii="Times New Roman" w:hAnsi="Times New Roman" w:eastAsia="宋体" w:cs="Times New Roman"/>
                <w:color w:val="auto"/>
                <w:kern w:val="0"/>
                <w:sz w:val="20"/>
                <w:szCs w:val="20"/>
              </w:rPr>
              <w:t>2022年数据2023年10月份出具</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计划科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7"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5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w:t>
            </w:r>
          </w:p>
        </w:tc>
        <w:tc>
          <w:tcPr>
            <w:tcW w:w="47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高新技术企业数</w:t>
            </w:r>
          </w:p>
        </w:tc>
        <w:tc>
          <w:tcPr>
            <w:tcW w:w="817" w:type="pct"/>
            <w:shd w:val="clear" w:color="auto" w:fill="auto"/>
            <w:vAlign w:val="center"/>
          </w:tcPr>
          <w:p>
            <w:pPr>
              <w:widowControl/>
              <w:jc w:val="left"/>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反映当年度有效期内高新技术企业总量的值</w:t>
            </w:r>
          </w:p>
        </w:tc>
        <w:tc>
          <w:tcPr>
            <w:tcW w:w="28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≥700家</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&gt;700家</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≥700家</w:t>
            </w:r>
          </w:p>
        </w:tc>
        <w:tc>
          <w:tcPr>
            <w:tcW w:w="3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市科技局2023年工作计划</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425家</w:t>
            </w:r>
          </w:p>
        </w:tc>
        <w:tc>
          <w:tcPr>
            <w:tcW w:w="29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602家</w:t>
            </w:r>
          </w:p>
        </w:tc>
        <w:tc>
          <w:tcPr>
            <w:tcW w:w="446"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高新技术企业认定管理网站公告</w:t>
            </w:r>
          </w:p>
        </w:tc>
        <w:tc>
          <w:tcPr>
            <w:tcW w:w="893" w:type="pc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高新科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97"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5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w:t>
            </w:r>
          </w:p>
        </w:tc>
        <w:tc>
          <w:tcPr>
            <w:tcW w:w="47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高新技术产业产值占规模以上工业产业产值比重</w:t>
            </w:r>
          </w:p>
        </w:tc>
        <w:tc>
          <w:tcPr>
            <w:tcW w:w="817" w:type="pct"/>
            <w:shd w:val="clear" w:color="auto" w:fill="auto"/>
            <w:vAlign w:val="center"/>
          </w:tcPr>
          <w:p>
            <w:pPr>
              <w:widowControl/>
              <w:jc w:val="left"/>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据省科技厅、省统计厅制定的《山东省高新技术产业统计目录》（2018年修订），计算在统高新技术产业产值</w:t>
            </w:r>
          </w:p>
        </w:tc>
        <w:tc>
          <w:tcPr>
            <w:tcW w:w="28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≥51%</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&gt;50%</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≥51%</w:t>
            </w:r>
          </w:p>
        </w:tc>
        <w:tc>
          <w:tcPr>
            <w:tcW w:w="3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市科技局2023年工作计划</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47.42%</w:t>
            </w:r>
          </w:p>
        </w:tc>
        <w:tc>
          <w:tcPr>
            <w:tcW w:w="29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51.96%</w:t>
            </w:r>
          </w:p>
        </w:tc>
        <w:tc>
          <w:tcPr>
            <w:tcW w:w="446"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省科技厅、省统计局年度通报</w:t>
            </w:r>
          </w:p>
        </w:tc>
        <w:tc>
          <w:tcPr>
            <w:tcW w:w="893" w:type="pc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高新科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97" w:type="pct"/>
            <w:vMerge w:val="continue"/>
            <w:shd w:val="clear" w:color="auto" w:fill="auto"/>
            <w:vAlign w:val="center"/>
          </w:tcPr>
          <w:p>
            <w:pPr>
              <w:jc w:val="center"/>
              <w:rPr>
                <w:rFonts w:hint="default" w:ascii="Times New Roman" w:hAnsi="Times New Roman" w:eastAsia="宋体" w:cs="Times New Roman"/>
                <w:color w:val="auto"/>
                <w:sz w:val="20"/>
                <w:szCs w:val="20"/>
              </w:rPr>
            </w:pPr>
          </w:p>
        </w:tc>
        <w:tc>
          <w:tcPr>
            <w:tcW w:w="151"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w:t>
            </w:r>
          </w:p>
        </w:tc>
        <w:tc>
          <w:tcPr>
            <w:tcW w:w="47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培育科技型中小企业数量</w:t>
            </w:r>
          </w:p>
        </w:tc>
        <w:tc>
          <w:tcPr>
            <w:tcW w:w="817" w:type="pct"/>
            <w:shd w:val="clear" w:color="auto" w:fill="auto"/>
            <w:vAlign w:val="center"/>
          </w:tcPr>
          <w:p>
            <w:pPr>
              <w:widowControl/>
              <w:jc w:val="left"/>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经火炬中心认定，在科技型中小企业系统认定的数量</w:t>
            </w:r>
          </w:p>
        </w:tc>
        <w:tc>
          <w:tcPr>
            <w:tcW w:w="28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≥900家</w:t>
            </w:r>
          </w:p>
        </w:tc>
        <w:tc>
          <w:tcPr>
            <w:tcW w:w="26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&gt;900家</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≥900家</w:t>
            </w:r>
          </w:p>
        </w:tc>
        <w:tc>
          <w:tcPr>
            <w:tcW w:w="358"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市科技局2023年工作计划</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579家</w:t>
            </w:r>
          </w:p>
        </w:tc>
        <w:tc>
          <w:tcPr>
            <w:tcW w:w="297"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842家</w:t>
            </w:r>
          </w:p>
        </w:tc>
        <w:tc>
          <w:tcPr>
            <w:tcW w:w="446"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科技型中小企业系统</w:t>
            </w:r>
          </w:p>
        </w:tc>
        <w:tc>
          <w:tcPr>
            <w:tcW w:w="893" w:type="pc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16"/>
                <w:szCs w:val="16"/>
              </w:rPr>
              <w:t>——</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高新科</w:t>
            </w:r>
          </w:p>
        </w:tc>
      </w:tr>
    </w:tbl>
    <w:p>
      <w:pPr>
        <w:pStyle w:val="22"/>
        <w:ind w:firstLine="0" w:firstLineChars="0"/>
        <w:rPr>
          <w:rFonts w:hint="default" w:ascii="Times New Roman" w:hAnsi="Times New Roman" w:eastAsia="方正书宋_GBK" w:cs="Times New Roman"/>
          <w:color w:val="auto"/>
          <w:kern w:val="2"/>
          <w:sz w:val="20"/>
          <w:szCs w:val="20"/>
        </w:rPr>
        <w:sectPr>
          <w:pgSz w:w="16838" w:h="11906" w:orient="landscape"/>
          <w:pgMar w:top="1440" w:right="1080" w:bottom="1440" w:left="1080" w:header="851" w:footer="992" w:gutter="0"/>
          <w:cols w:space="425" w:num="1"/>
          <w:docGrid w:type="lines" w:linePitch="312" w:charSpace="0"/>
        </w:sectPr>
      </w:pPr>
    </w:p>
    <w:tbl>
      <w:tblPr>
        <w:tblStyle w:val="18"/>
        <w:tblW w:w="5000" w:type="pct"/>
        <w:tblInd w:w="0" w:type="dxa"/>
        <w:tblLayout w:type="autofit"/>
        <w:tblCellMar>
          <w:top w:w="0" w:type="dxa"/>
          <w:left w:w="108" w:type="dxa"/>
          <w:bottom w:w="0" w:type="dxa"/>
          <w:right w:w="108" w:type="dxa"/>
        </w:tblCellMar>
      </w:tblPr>
      <w:tblGrid>
        <w:gridCol w:w="14894"/>
      </w:tblGrid>
      <w:tr>
        <w:tblPrEx>
          <w:tblCellMar>
            <w:top w:w="0" w:type="dxa"/>
            <w:left w:w="108" w:type="dxa"/>
            <w:bottom w:w="0" w:type="dxa"/>
            <w:right w:w="108" w:type="dxa"/>
          </w:tblCellMar>
        </w:tblPrEx>
        <w:trPr>
          <w:trHeight w:val="588" w:hRule="atLeast"/>
        </w:trPr>
        <w:tc>
          <w:tcPr>
            <w:tcW w:w="5000" w:type="pct"/>
            <w:tcBorders>
              <w:top w:val="nil"/>
              <w:left w:val="nil"/>
              <w:bottom w:val="nil"/>
              <w:right w:val="nil"/>
            </w:tcBorders>
            <w:shd w:val="clear" w:color="auto" w:fill="auto"/>
            <w:vAlign w:val="center"/>
          </w:tcPr>
          <w:p>
            <w:pPr>
              <w:jc w:val="center"/>
              <w:rPr>
                <w:rFonts w:hint="default" w:ascii="Times New Roman" w:hAnsi="Times New Roman" w:eastAsia="方正小标宋简体" w:cs="Times New Roman"/>
                <w:color w:val="auto"/>
                <w:sz w:val="44"/>
                <w:szCs w:val="44"/>
              </w:rPr>
            </w:pPr>
            <w:bookmarkStart w:id="124" w:name="_Toc8535"/>
            <w:bookmarkStart w:id="125" w:name="_Toc131496174"/>
            <w:r>
              <w:rPr>
                <w:rFonts w:hint="default" w:ascii="Times New Roman" w:hAnsi="Times New Roman" w:eastAsia="方正小标宋简体" w:cs="Times New Roman"/>
                <w:color w:val="auto"/>
                <w:kern w:val="0"/>
                <w:sz w:val="36"/>
                <w:szCs w:val="36"/>
              </w:rPr>
              <w:t>2023年度聊城市科学技术局整体绩效目标表</w:t>
            </w:r>
            <w:bookmarkEnd w:id="124"/>
            <w:bookmarkEnd w:id="125"/>
          </w:p>
        </w:tc>
      </w:tr>
    </w:tbl>
    <w:p>
      <w:pPr>
        <w:widowControl/>
        <w:jc w:val="center"/>
        <w:textAlignment w:val="center"/>
        <w:rPr>
          <w:rFonts w:hint="default" w:ascii="Times New Roman" w:hAnsi="Times New Roman" w:eastAsia="宋体" w:cs="Times New Roman"/>
          <w:b/>
          <w:bCs/>
          <w:color w:val="auto"/>
          <w:kern w:val="0"/>
          <w:sz w:val="20"/>
          <w:szCs w:val="20"/>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18"/>
        <w:gridCol w:w="921"/>
        <w:gridCol w:w="1967"/>
        <w:gridCol w:w="719"/>
        <w:gridCol w:w="1565"/>
        <w:gridCol w:w="761"/>
        <w:gridCol w:w="637"/>
        <w:gridCol w:w="626"/>
        <w:gridCol w:w="828"/>
        <w:gridCol w:w="632"/>
        <w:gridCol w:w="664"/>
        <w:gridCol w:w="763"/>
        <w:gridCol w:w="1180"/>
        <w:gridCol w:w="1209"/>
        <w:gridCol w:w="772"/>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blHeader/>
        </w:trPr>
        <w:tc>
          <w:tcPr>
            <w:tcW w:w="136"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职责</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序号</w:t>
            </w:r>
          </w:p>
        </w:tc>
        <w:tc>
          <w:tcPr>
            <w:tcW w:w="516" w:type="pct"/>
            <w:gridSpan w:val="2"/>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部门职责</w:t>
            </w:r>
          </w:p>
        </w:tc>
        <w:tc>
          <w:tcPr>
            <w:tcW w:w="659"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职责目标</w:t>
            </w:r>
          </w:p>
        </w:tc>
        <w:tc>
          <w:tcPr>
            <w:tcW w:w="241"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绩效指标</w:t>
            </w:r>
          </w:p>
        </w:tc>
        <w:tc>
          <w:tcPr>
            <w:tcW w:w="525"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255"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1393" w:type="pct"/>
            <w:gridSpan w:val="6"/>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396"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备  注</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（标准值和历史值均无的原因/其他需要说明的问题）</w:t>
            </w:r>
          </w:p>
        </w:tc>
        <w:tc>
          <w:tcPr>
            <w:tcW w:w="406"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工作活动</w:t>
            </w:r>
          </w:p>
        </w:tc>
        <w:tc>
          <w:tcPr>
            <w:tcW w:w="259"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预算项目</w:t>
            </w:r>
          </w:p>
        </w:tc>
        <w:tc>
          <w:tcPr>
            <w:tcW w:w="210"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blHeader/>
        </w:trPr>
        <w:tc>
          <w:tcPr>
            <w:tcW w:w="13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16"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65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4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2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702" w:type="pct"/>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690" w:type="pct"/>
            <w:gridSpan w:val="3"/>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（统计年鉴/统计公报/内部统计/其他需明确的来源）</w:t>
            </w:r>
          </w:p>
        </w:tc>
        <w:tc>
          <w:tcPr>
            <w:tcW w:w="39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0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1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13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16"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65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4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2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14"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488" w:type="pct"/>
            <w:gridSpan w:val="2"/>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212"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223"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254"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39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0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1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blHeader/>
        </w:trPr>
        <w:tc>
          <w:tcPr>
            <w:tcW w:w="13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16"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65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41"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52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14" w:type="pct"/>
            <w:vMerge w:val="continue"/>
            <w:shd w:val="clear" w:color="auto" w:fill="auto"/>
            <w:vAlign w:val="center"/>
          </w:tcPr>
          <w:p>
            <w:pPr>
              <w:jc w:val="center"/>
              <w:rPr>
                <w:rFonts w:hint="default" w:ascii="Times New Roman" w:hAnsi="Times New Roman" w:eastAsia="宋体" w:cs="Times New Roman"/>
                <w:b/>
                <w:bCs/>
                <w:color w:val="auto"/>
                <w:sz w:val="20"/>
                <w:szCs w:val="20"/>
              </w:rPr>
            </w:pPr>
          </w:p>
        </w:tc>
        <w:tc>
          <w:tcPr>
            <w:tcW w:w="210"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277"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212"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23"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4"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39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06"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59"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1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13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推进科技成果转移转化</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组织实施科技奖励工作</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负责管理科技成果、技术市场和科技信息市场</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提名科技成果参加评审数量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提名科技成果参加评审数量，经山东省科技奖励委员会办公室发布奖励目录,计算省级科技奖的获奖数量</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=10项</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=10项</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8项</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9项</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山东省科学技术奖励公报</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2022年省级科技奖的获奖数量1项</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加快培育优质技术成果，突破关键核心技术，并组织推荐优势成果申报省级科技奖励</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 w:type="pct"/>
            <w:vMerge w:val="restart"/>
            <w:shd w:val="clear" w:color="auto" w:fill="auto"/>
            <w:noWrap/>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tc>
        <w:tc>
          <w:tcPr>
            <w:tcW w:w="207"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市级科技计划发展</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市级科技计划发展</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组织实施农村与农业领域科技计划</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发展农业高新技术产业，围绕现代高效农业产业发展需求，加强重点农业技术研发，着力突破并推广一系列关键技术</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新成果、新技术或新品种数量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通过项目实施，在项目实施期内取得的成果、技术或品种数量</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《关于下达2021年度聊城市重点研发计划项目的通知》</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继续实施2022年立项的重点研发计划项目</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加强项目管理，开展年度绩效评价，保障项目按照任务书要求实施</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农社科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36" w:type="pct"/>
            <w:vMerge w:val="continue"/>
            <w:shd w:val="clear" w:color="auto" w:fill="auto"/>
            <w:noWrap/>
            <w:vAlign w:val="center"/>
          </w:tcPr>
          <w:p>
            <w:pPr>
              <w:jc w:val="center"/>
              <w:rPr>
                <w:rFonts w:hint="default" w:ascii="Times New Roman" w:hAnsi="Times New Roman" w:eastAsia="宋体" w:cs="Times New Roman"/>
                <w:color w:val="auto"/>
                <w:sz w:val="16"/>
                <w:szCs w:val="16"/>
              </w:rPr>
            </w:pPr>
          </w:p>
        </w:tc>
        <w:tc>
          <w:tcPr>
            <w:tcW w:w="207"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实施市级重点研发计划项目</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围绕解决新旧动能转换重点项目的重大关键技术瓶颈，立足聊城“九大产业”集群的“卡脖子”技术问题，实施一批重大科技创新项目</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实施市级科技重大创新工程项目数量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反映实施市级科技重大创新工程项目的数量情况</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≥10项</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≥10项</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≥10项</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《聊城市创新型城市建设推进措施》</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10项</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立项文件</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往年未实施市级重点研发计划项目</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推动已立项项目顺利实施，组织开展项目年度绩效评价工作，根据项目进展情况拨付本年度项目经费</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计划科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136" w:type="pct"/>
            <w:vMerge w:val="restart"/>
            <w:shd w:val="clear" w:color="auto" w:fill="auto"/>
            <w:noWrap/>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tc>
        <w:tc>
          <w:tcPr>
            <w:tcW w:w="207"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科技平台管理</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科技平台管理</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科技平台管理</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技术创新中心建设</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坚持“高点定位、科学布局、机制创新、引领发展”的原则，面向我市九大产业集群和新旧动能转换重大工程，围绕全市重大技术需求，重点在引领产业发展、跃升产业链高端潜力强的技术领域科学布局一批技术创新中心，推动形成新经济增长点</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建设市级技术创新中心数量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每年通过评审新入选“市级技术创新中心”项目数量</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≥20个</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≥20个</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≥20个</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16个</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24个</w:t>
            </w:r>
          </w:p>
        </w:tc>
        <w:tc>
          <w:tcPr>
            <w:tcW w:w="254" w:type="pc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认定文件</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技术创新中心认定工作从2020年开始组织开展。每年申报企业情况不同，会导致建设数量有变化</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积极组织申报市级技术创新中心平台建设工作,做好服务保障评审工作</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计划科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6" w:type="pct"/>
            <w:vMerge w:val="continue"/>
            <w:shd w:val="clear" w:color="auto" w:fill="auto"/>
            <w:noWrap/>
            <w:vAlign w:val="center"/>
          </w:tcPr>
          <w:p>
            <w:pPr>
              <w:jc w:val="center"/>
              <w:rPr>
                <w:rFonts w:hint="default" w:ascii="Times New Roman" w:hAnsi="Times New Roman" w:eastAsia="宋体" w:cs="Times New Roman"/>
                <w:color w:val="auto"/>
                <w:sz w:val="16"/>
                <w:szCs w:val="16"/>
              </w:rPr>
            </w:pPr>
          </w:p>
        </w:tc>
        <w:tc>
          <w:tcPr>
            <w:tcW w:w="207"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 xml:space="preserve">重点实验室平台 </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坚持“高点定位、科学布局、机制创新、引领发展”的原则，面向我市九大产业集群和新旧动能转换重大工程，围绕全市重大技术需求，重点在引领产业发展、跃升产业链高端潜力强的技术领域科学布局一批技术创新中心，推动形成新的经济增长点</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建设重点实验室数量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每年通过评审新入选“市级重点实验室”项目数量</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≥20家</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≥20家</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≥20家</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&lt;&lt;聊城市市级重点实验室管理办法&gt;&gt;(聊市科发〔2019〕49号)</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20家</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31家</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认定文件</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根据往年实验室平台建设文件,因数量变化大,年度指标值会与历史值有偏差,标准值也会发生变化。同时，2022年度省科技厅批准建设省级重点实验室一家</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积极组织企业申报重点实验室平台建设工作,做好服务保障评审工作</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省级平台奖励（50万元）</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136" w:type="pct"/>
            <w:vMerge w:val="continue"/>
            <w:shd w:val="clear" w:color="auto" w:fill="auto"/>
            <w:noWrap/>
            <w:vAlign w:val="center"/>
          </w:tcPr>
          <w:p>
            <w:pPr>
              <w:jc w:val="center"/>
              <w:rPr>
                <w:rFonts w:hint="default" w:ascii="Times New Roman" w:hAnsi="Times New Roman" w:eastAsia="宋体" w:cs="Times New Roman"/>
                <w:color w:val="auto"/>
                <w:sz w:val="16"/>
                <w:szCs w:val="16"/>
              </w:rPr>
            </w:pPr>
          </w:p>
        </w:tc>
        <w:tc>
          <w:tcPr>
            <w:tcW w:w="207"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指导农业科技园区建设</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依托农业科技园区培植特色高效农业产业链，促进特色产业技术服务体系建设与农业转型、带动农业增效和农民增收，助力区域经济发展</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省级农业科技园区监测数量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对省级农业科技园区进行年度绩效监测，推动园区发挥实效</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按照省科技厅要求，2023年启动开展园区监测工作，原来未开展过</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组织对省级农业科技园区开展年度绩效监测，指导园区填写监测数据</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农社科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4" w:hRule="atLeast"/>
        </w:trPr>
        <w:tc>
          <w:tcPr>
            <w:tcW w:w="136" w:type="pct"/>
            <w:vMerge w:val="continue"/>
            <w:shd w:val="clear" w:color="auto" w:fill="auto"/>
            <w:noWrap/>
            <w:vAlign w:val="center"/>
          </w:tcPr>
          <w:p>
            <w:pPr>
              <w:jc w:val="center"/>
              <w:rPr>
                <w:rFonts w:hint="default" w:ascii="Times New Roman" w:hAnsi="Times New Roman" w:eastAsia="宋体" w:cs="Times New Roman"/>
                <w:color w:val="auto"/>
                <w:sz w:val="16"/>
                <w:szCs w:val="16"/>
              </w:rPr>
            </w:pPr>
          </w:p>
        </w:tc>
        <w:tc>
          <w:tcPr>
            <w:tcW w:w="207"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 xml:space="preserve"> 市级临床医学研究中心布局、认定、管理服务和政策拟定等工作</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接省级临床中心建设规划布局，结合我市区域特色和优势，科学谋划，顶层设计，前瞻布局，坚持“高起点、高标准、高要求”，坚持“服务与管理并重”，坚持绩效考核和动态管理，高质量推进市临床中心建设</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市级临床中心数量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面向全市重大临床需求，聚力开展基础研究、临床应用和示范推广，促进国内外先进医学科技成果来我市转化和应用，是我市医养健康领域推动技术创新与成果转化的重要载体。反映市级临床中心的数量</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=2家</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=10家</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=2家</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2家</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《关于认定 市级临床医学研究中心（第二批）的通知》（聊市科发〔2022〕4号）</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2020年启动开展此项工作，2020年批准建设2家，2022年批准建设2家</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对接省临床医学研究中心发展规划，优化布局，在我市重点疾病领域建设市级临床医学研究中心，不断提升我市临床医学研究水平，加快以临床应用为导向的医学科技创新体系建设，带动基层医疗技术水平提升</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农社科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36"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4</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4</w:t>
            </w:r>
          </w:p>
        </w:tc>
        <w:tc>
          <w:tcPr>
            <w:tcW w:w="207"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高新技术产业及科技型企业管理</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高新技术产业及科技型企业管理</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高新技术企业申报管理</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会同有关部门负责高新技术企业申报管理工作，促进科技型企业加大研发，规范管理</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高新技术企业总家数</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根据省科技厅关于高新技术企业的数量通报，计算高新技术企业新增数量</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≥700家</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&gt;800家</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≥700家</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425家</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602家</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高新技术企业认定管理网站公告</w:t>
            </w:r>
          </w:p>
        </w:tc>
        <w:tc>
          <w:tcPr>
            <w:tcW w:w="396"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一是建立高新技术企业重点培育库；二是加大高新技术企业认定服务水平；三是充分发挥高新技术企业财税优惠政策激励作用</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136"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07"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科技型中小企业入库申请管理工作</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负责组织科技型中小企业评价入库工作，促进科技型中小企业加大研发，规范管理</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培育科技型中小企业数量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根据山东省科技型中小企业库入库企业数量通报，获得聊城市科技型中小企业入库数量</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≥900家</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&gt;900家</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≥900家</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579家</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842家</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科技型中小企业系统</w:t>
            </w:r>
          </w:p>
        </w:tc>
        <w:tc>
          <w:tcPr>
            <w:tcW w:w="396"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一是加强政策宣传，二是加强指导服务，建立科技型中小企业入库评价微信群，针对申请入库企业实行全程不见面式指导</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07"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推动全市高新技术产业发展</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负责拟订相关领域高新技术发展以及产业化的规划和政策，推动企业自主创新能力建设</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高新技术产业产值占规模以上工业产业产值的比重</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根据省科技厅、省统计厅制定的《山东省高新技术产业统计目录》（2018年修订），计算在统高新技术产业产值</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≥51%</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≥50%</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≥51%</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47.42%</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51.96%</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省科技厅、省统计局年度通报</w:t>
            </w:r>
          </w:p>
        </w:tc>
        <w:tc>
          <w:tcPr>
            <w:tcW w:w="396"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一是引导加大高新技术投资；二是通过产学研、建设研发平台等提升企业自主创新能力；三是强化指导服务</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trPr>
        <w:tc>
          <w:tcPr>
            <w:tcW w:w="13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拟定全市科学普及和科学传播的规划、政策</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组织科普宣传活动</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以科学普及与科技创新同等重要为主线，深入实施《中华人民共和国科学技术普及法》，在全市范围内举办群众性科技活动，展示科学普及工作和科技活动周成效</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科技活动周开幕式次数</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举办科技活动周开幕式，进行科普宣传，扩大科学技术的影响力、辐射力和带动力，积极营造人人重视创新、支持创新、参与创新的良好氛围，着力激发全社会创新创业活力。反映科技活动周开幕式的次数</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96"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一是加强宣传，强化科普宣传的重要性。二是充分调动各县（市、区）的积极性、主动性，在科技活动周期间举办形式多样的科普宣传活动</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科技活动周启动仪式活动经费（5万元）</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引进智力和出国培训管理科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6</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6</w:t>
            </w:r>
          </w:p>
        </w:tc>
        <w:tc>
          <w:tcPr>
            <w:tcW w:w="207"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科技人才计划实施和对外科技合作与人才交流</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科技人才计划实施和对外科技合作与人才交流</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落实人才项目资金配套政策</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根据《关于实施新时代“人才兴聊”战略的若干措施（试行）》（聊委人组发〔2022〕4 号），对在我市成功申报入选国家级、省级重点人才工程的领军人才，按照国家、省人才资助经费额度1：1配套支持，从而营造良好的引才用才环境，拴心留人</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2022年通过省科技厅组织的泰山产业领军人才中期评估</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通过市级资金配套，帮助企业解决研发资金短缺的短板，助力企业引进人才，进而增强企业的研发能力。反映2019年入选泰山人才工程中期评估情况</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=3人</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=3人</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=3人</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3人</w:t>
            </w:r>
          </w:p>
        </w:tc>
        <w:tc>
          <w:tcPr>
            <w:tcW w:w="254" w:type="pc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市级配套资金根据省级及以上人才项目资金到位情况而定，部分省级及以上资金因未能按时拨付到位，故市级配套资金延迟1年拨付。</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国家级、省级人才项目为竞争性，当年数量无法进行预测</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一是强化责任心，不等不靠，及时协调市财政局进行人才专项资金的配套。</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二是做好相关县（市、区）的督导工作</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省级及以上人才项目市级配套资金（120万元）</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引进智力和出国培训管理科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36"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07"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落实用人单位奖励资金</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根据《关于实施新时代“人才兴聊”战略的若干措施（试行）》（聊委人组发〔2022〕4 号），对在我市申报国家级、省级人才工程的企业、研发机构、科研院所给予奖励</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2022年申报国家级、省级人才工程企业数量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加大对用人单位的支持力度。根据在我市自主申报国家、省级重点人才工程进展情况，给予一次性奖励</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=17家</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=17家</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=17家</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17家</w:t>
            </w:r>
          </w:p>
        </w:tc>
        <w:tc>
          <w:tcPr>
            <w:tcW w:w="254" w:type="pc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部分名单如向科技部推荐名单省科技厅不给予通知，仅能依靠与省厅电话沟通出具企业名单</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一是强化责任心，不等不靠，及时协调市财政局进行人才专项资金的配套。二是做好相关县（市、区）的督导工作</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用人单位奖励资金（58万元）</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引进智力和出国培训管理科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36"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207"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人才飞地奖励资金</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组织开展聊城市“人才飞地”申报和认定工作。对于绩效评价合格的，给予奖励资金</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“人才飞地”资金奖励企业数量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根据《关于印发&lt;聊城市“人才飞地”管理办法&gt;的通知》（聊市科发〔2021〕53 号），对认定的“人才飞地”开展绩效评价工作，绩效评价合格的给予资金奖励</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≥10家</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≥10家</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≥10家</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根据《关于印发&lt;聊城市“人才飞地”管理办法&gt;的通知》（聊市科发〔2021〕53 号）</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人才飞地政策于2020年制订，之前没有拨付</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一是对认定的“人才飞地”开展绩效评价。</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二是根据绩效评价结果，对评价结果“合格”的给予资金奖励</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“人才飞地”奖励资金（130万元）</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引进智力和出国培训管理科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13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建立外国专家服务机制</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做好重点外国专家服务</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做好外国人来华工作许可事中、事后监管，指导市行政审批局做好外国人来华工作许可审批工作；协调解决外国人来华工作许可审批工作中存在的问题等</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组织开展外国人来华工作许可规范检查数量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检查聘用外国人的用人单位</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《关于印发聊城市部门联合“双随机、一公开”监管抽查事项清单（第二版）的通知》</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6个</w:t>
            </w:r>
          </w:p>
        </w:tc>
        <w:tc>
          <w:tcPr>
            <w:tcW w:w="254" w:type="pc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我市具备承载外国人才能力的载体平台少</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积极指导用人单位依法聘用外国专家，确保外国专家的合法权益得到保护</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外国专家服务科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3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大型仪器上网</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组织上传大型仪器设备共享</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建立完善科研仪器和设施共享平台，鼓励引导高校、科研院所科研仪器和设施加入共享平台、提供服务</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仪器上传数量</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财政资金购买的大型仪器在平台发布。反映仪器上传的数量情况</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≥10台</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≥10台</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≥10台</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国科发基〔2017〕289号</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10台</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10台</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大型仪器设备网</w:t>
            </w:r>
          </w:p>
        </w:tc>
        <w:tc>
          <w:tcPr>
            <w:tcW w:w="396"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积极引导高校、科研院所财政资金购买的大型设备在平台发布，做好审核推荐工作</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36" w:type="pc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科技工作创新与发展</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科技业务工作</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科技项目评审、绩效评价、政策评估及推广；科技人才培训、科普宣传；开展科技业务工作活动等</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组织开展各项科技工作业务活动次数</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开展各项科技活动，确保科技工作提高。反映科技评审项目、科技活动开展数量情况</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≥6次</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≥6次</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≥6次</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6次</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6次</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96"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开展各项科技活动，实现各项科技工作、目标、任务完成，确保科技工作提高</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2023年科技业务工作经费（200万元）</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3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科技金融</w:t>
            </w:r>
          </w:p>
        </w:tc>
        <w:tc>
          <w:tcPr>
            <w:tcW w:w="30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科技成果转化贷款备案</w:t>
            </w:r>
          </w:p>
        </w:tc>
        <w:tc>
          <w:tcPr>
            <w:tcW w:w="6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鼓励银行机构支持科技型中小企业创新发展，有效缓解科技型中小企业融资难、融资贵问题</w:t>
            </w:r>
          </w:p>
        </w:tc>
        <w:tc>
          <w:tcPr>
            <w:tcW w:w="241"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年度备案金额</w:t>
            </w:r>
          </w:p>
        </w:tc>
        <w:tc>
          <w:tcPr>
            <w:tcW w:w="5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在省科技厅备案科技成果贷款金额</w:t>
            </w:r>
          </w:p>
        </w:tc>
        <w:tc>
          <w:tcPr>
            <w:tcW w:w="25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&gt;2.50亿</w:t>
            </w:r>
          </w:p>
        </w:tc>
        <w:tc>
          <w:tcPr>
            <w:tcW w:w="21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&gt;2.50亿</w:t>
            </w:r>
          </w:p>
        </w:tc>
        <w:tc>
          <w:tcPr>
            <w:tcW w:w="21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&gt;2.50亿</w:t>
            </w:r>
          </w:p>
        </w:tc>
        <w:tc>
          <w:tcPr>
            <w:tcW w:w="27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科技局2023年工作计划</w:t>
            </w:r>
          </w:p>
        </w:tc>
        <w:tc>
          <w:tcPr>
            <w:tcW w:w="212"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2.20亿</w:t>
            </w:r>
          </w:p>
        </w:tc>
        <w:tc>
          <w:tcPr>
            <w:tcW w:w="22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3亿</w:t>
            </w:r>
          </w:p>
        </w:tc>
        <w:tc>
          <w:tcPr>
            <w:tcW w:w="25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备案公告</w:t>
            </w:r>
          </w:p>
        </w:tc>
        <w:tc>
          <w:tcPr>
            <w:tcW w:w="39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科技成果转化贷款由银行独立做出审贷决策，全年备案金额根据银行放款情况</w:t>
            </w:r>
          </w:p>
        </w:tc>
        <w:tc>
          <w:tcPr>
            <w:tcW w:w="406"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及时公布科技型中小企业入库编号，下达备案通知，指导银行在系统内备案申请</w:t>
            </w:r>
          </w:p>
        </w:tc>
        <w:tc>
          <w:tcPr>
            <w:tcW w:w="2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0" w:type="pc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计划科</w:t>
            </w:r>
          </w:p>
        </w:tc>
      </w:tr>
    </w:tbl>
    <w:p>
      <w:pPr>
        <w:pStyle w:val="22"/>
        <w:ind w:firstLine="0" w:firstLineChars="0"/>
        <w:rPr>
          <w:rFonts w:hint="default" w:ascii="Times New Roman" w:hAnsi="Times New Roman" w:eastAsia="方正书宋_GBK" w:cs="Times New Roman"/>
          <w:color w:val="auto"/>
          <w:kern w:val="2"/>
        </w:rPr>
      </w:pPr>
    </w:p>
    <w:p>
      <w:pPr>
        <w:widowControl/>
        <w:jc w:val="left"/>
        <w:rPr>
          <w:rFonts w:hint="default" w:ascii="Times New Roman" w:hAnsi="Times New Roman" w:eastAsia="方正小标宋简体" w:cs="Times New Roman"/>
          <w:color w:val="auto"/>
          <w:kern w:val="0"/>
          <w:sz w:val="36"/>
          <w:szCs w:val="36"/>
        </w:rPr>
      </w:pPr>
      <w:r>
        <w:rPr>
          <w:rFonts w:hint="default" w:ascii="Times New Roman" w:hAnsi="Times New Roman" w:eastAsia="方正小标宋简体" w:cs="Times New Roman"/>
          <w:color w:val="auto"/>
          <w:sz w:val="36"/>
          <w:szCs w:val="36"/>
        </w:rPr>
        <w:br w:type="page"/>
      </w:r>
    </w:p>
    <w:p>
      <w:pPr>
        <w:pStyle w:val="22"/>
        <w:ind w:firstLine="0" w:firstLineChars="0"/>
        <w:rPr>
          <w:rFonts w:hint="default" w:ascii="Times New Roman" w:hAnsi="Times New Roman" w:eastAsia="方正书宋_GBK" w:cs="Times New Roman"/>
          <w:color w:val="auto"/>
          <w:kern w:val="2"/>
          <w:sz w:val="20"/>
          <w:szCs w:val="20"/>
        </w:rPr>
        <w:sectPr>
          <w:pgSz w:w="16838" w:h="11906" w:orient="landscape"/>
          <w:pgMar w:top="1440" w:right="1080" w:bottom="1440" w:left="1080" w:header="851" w:footer="992" w:gutter="0"/>
          <w:cols w:space="425" w:num="1"/>
          <w:docGrid w:type="lines" w:linePitch="312" w:charSpace="0"/>
        </w:sectPr>
      </w:pPr>
    </w:p>
    <w:p>
      <w:pPr>
        <w:widowControl/>
        <w:jc w:val="center"/>
        <w:textAlignment w:val="center"/>
        <w:rPr>
          <w:rFonts w:hint="default" w:ascii="Times New Roman" w:hAnsi="Times New Roman" w:eastAsia="宋体" w:cs="Times New Roman"/>
          <w:b/>
          <w:bCs/>
          <w:color w:val="auto"/>
          <w:kern w:val="0"/>
          <w:sz w:val="20"/>
          <w:szCs w:val="20"/>
        </w:rPr>
      </w:pPr>
    </w:p>
    <w:p>
      <w:pPr>
        <w:widowControl/>
        <w:jc w:val="center"/>
        <w:textAlignment w:val="center"/>
        <w:outlineLvl w:val="0"/>
        <w:rPr>
          <w:rFonts w:hint="default" w:ascii="Times New Roman" w:hAnsi="Times New Roman" w:eastAsia="宋体" w:cs="Times New Roman"/>
          <w:color w:val="auto"/>
          <w:sz w:val="20"/>
          <w:szCs w:val="20"/>
        </w:rPr>
      </w:pPr>
      <w:bookmarkStart w:id="126" w:name="_Toc19459"/>
      <w:r>
        <w:rPr>
          <w:rFonts w:hint="default" w:ascii="Times New Roman" w:hAnsi="Times New Roman" w:eastAsia="方正小标宋简体" w:cs="Times New Roman"/>
          <w:color w:val="auto"/>
          <w:kern w:val="0"/>
          <w:sz w:val="36"/>
          <w:szCs w:val="36"/>
        </w:rPr>
        <w:t>2023年度聊城市卫生健康委员会整体战略目标表</w:t>
      </w:r>
      <w:bookmarkEnd w:id="126"/>
    </w:p>
    <w:tbl>
      <w:tblPr>
        <w:tblStyle w:val="18"/>
        <w:tblW w:w="4950" w:type="pct"/>
        <w:tblInd w:w="0" w:type="dxa"/>
        <w:tblLayout w:type="fixed"/>
        <w:tblCellMar>
          <w:top w:w="0" w:type="dxa"/>
          <w:left w:w="108" w:type="dxa"/>
          <w:bottom w:w="0" w:type="dxa"/>
          <w:right w:w="108" w:type="dxa"/>
        </w:tblCellMar>
      </w:tblPr>
      <w:tblGrid>
        <w:gridCol w:w="492"/>
        <w:gridCol w:w="13194"/>
        <w:gridCol w:w="1059"/>
      </w:tblGrid>
      <w:tr>
        <w:tblPrEx>
          <w:tblCellMar>
            <w:top w:w="0" w:type="dxa"/>
            <w:left w:w="108" w:type="dxa"/>
            <w:bottom w:w="0" w:type="dxa"/>
            <w:right w:w="108" w:type="dxa"/>
          </w:tblCellMar>
        </w:tblPrEx>
        <w:trPr>
          <w:trHeight w:val="560" w:hRule="atLeast"/>
        </w:trPr>
        <w:tc>
          <w:tcPr>
            <w:tcW w:w="4641" w:type="pct"/>
            <w:gridSpan w:val="2"/>
            <w:shd w:val="clear" w:color="auto" w:fill="FFFFFF"/>
            <w:vAlign w:val="center"/>
          </w:tcPr>
          <w:p>
            <w:pPr>
              <w:widowControl/>
              <w:jc w:val="left"/>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部门名称：聊城市卫生健康委员会</w:t>
            </w:r>
          </w:p>
        </w:tc>
        <w:tc>
          <w:tcPr>
            <w:tcW w:w="359" w:type="pct"/>
            <w:shd w:val="clear" w:color="auto" w:fill="auto"/>
            <w:vAlign w:val="center"/>
          </w:tcPr>
          <w:p>
            <w:pPr>
              <w:rPr>
                <w:rFonts w:hint="default" w:ascii="Times New Roman" w:hAnsi="Times New Roman" w:eastAsia="宋体" w:cs="Times New Roman"/>
                <w:color w:val="auto"/>
                <w:sz w:val="20"/>
                <w:szCs w:val="20"/>
              </w:rPr>
            </w:pPr>
          </w:p>
        </w:tc>
      </w:tr>
      <w:tr>
        <w:tblPrEx>
          <w:tblCellMar>
            <w:top w:w="0" w:type="dxa"/>
            <w:left w:w="108" w:type="dxa"/>
            <w:bottom w:w="0" w:type="dxa"/>
            <w:right w:w="108" w:type="dxa"/>
          </w:tblCellMar>
        </w:tblPrEx>
        <w:trPr>
          <w:trHeight w:val="1220" w:hRule="atLeast"/>
        </w:trPr>
        <w:tc>
          <w:tcPr>
            <w:tcW w:w="167" w:type="pct"/>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战略目标</w:t>
            </w:r>
          </w:p>
        </w:tc>
        <w:tc>
          <w:tcPr>
            <w:tcW w:w="4833"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到2025年，建立健全区域协调、医防协同、中西医并重的优质高效卫生健康服务体系，人人享有更加公平可及、综合连续、经济有效的全方位全周期健康服务，公共卫生应急管理能力显著提升，覆盖全生命周期的医养健康产业体系不断完善，群众身心健康素质明显提高。</w:t>
            </w:r>
          </w:p>
        </w:tc>
      </w:tr>
    </w:tbl>
    <w:p>
      <w:pPr>
        <w:widowControl/>
        <w:spacing w:line="20" w:lineRule="exact"/>
        <w:jc w:val="center"/>
        <w:textAlignment w:val="center"/>
        <w:rPr>
          <w:rFonts w:hint="default" w:ascii="Times New Roman" w:hAnsi="Times New Roman" w:eastAsia="宋体" w:cs="Times New Roman"/>
          <w:color w:val="auto"/>
          <w:kern w:val="0"/>
          <w:sz w:val="20"/>
          <w:szCs w:val="20"/>
        </w:rPr>
      </w:pPr>
    </w:p>
    <w:tbl>
      <w:tblPr>
        <w:tblStyle w:val="18"/>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88"/>
        <w:gridCol w:w="1069"/>
        <w:gridCol w:w="2092"/>
        <w:gridCol w:w="933"/>
        <w:gridCol w:w="1104"/>
        <w:gridCol w:w="1000"/>
        <w:gridCol w:w="1533"/>
        <w:gridCol w:w="1009"/>
        <w:gridCol w:w="1020"/>
        <w:gridCol w:w="1486"/>
        <w:gridCol w:w="1256"/>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blHeader/>
        </w:trPr>
        <w:tc>
          <w:tcPr>
            <w:tcW w:w="168" w:type="pct"/>
            <w:vMerge w:val="restar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sz w:val="20"/>
                <w:szCs w:val="20"/>
              </w:rPr>
              <w:t>指标</w:t>
            </w:r>
          </w:p>
        </w:tc>
        <w:tc>
          <w:tcPr>
            <w:tcW w:w="233"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序号</w:t>
            </w:r>
          </w:p>
        </w:tc>
        <w:tc>
          <w:tcPr>
            <w:tcW w:w="362"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w:t>
            </w:r>
          </w:p>
        </w:tc>
        <w:tc>
          <w:tcPr>
            <w:tcW w:w="709"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316"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2851" w:type="pct"/>
            <w:gridSpan w:val="7"/>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359"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blHeader/>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vMerge w:val="continue"/>
            <w:shd w:val="clear" w:color="auto" w:fill="FFFFFF"/>
            <w:vAlign w:val="center"/>
          </w:tcPr>
          <w:p>
            <w:pPr>
              <w:rPr>
                <w:rFonts w:hint="default" w:ascii="Times New Roman" w:hAnsi="Times New Roman" w:eastAsia="宋体" w:cs="Times New Roman"/>
                <w:color w:val="auto"/>
                <w:szCs w:val="22"/>
              </w:rPr>
            </w:pPr>
          </w:p>
        </w:tc>
        <w:tc>
          <w:tcPr>
            <w:tcW w:w="362" w:type="pct"/>
            <w:vMerge w:val="continue"/>
            <w:shd w:val="clear" w:color="auto" w:fill="FFFFFF"/>
            <w:vAlign w:val="center"/>
          </w:tcPr>
          <w:p>
            <w:pPr>
              <w:rPr>
                <w:rFonts w:hint="default" w:ascii="Times New Roman" w:hAnsi="Times New Roman" w:eastAsia="宋体" w:cs="Times New Roman"/>
                <w:color w:val="auto"/>
                <w:szCs w:val="22"/>
              </w:rPr>
            </w:pPr>
          </w:p>
        </w:tc>
        <w:tc>
          <w:tcPr>
            <w:tcW w:w="709" w:type="pct"/>
            <w:vMerge w:val="continue"/>
            <w:shd w:val="clear" w:color="auto" w:fill="FFFFFF"/>
            <w:vAlign w:val="center"/>
          </w:tcPr>
          <w:p>
            <w:pPr>
              <w:rPr>
                <w:rFonts w:hint="default" w:ascii="Times New Roman" w:hAnsi="Times New Roman" w:eastAsia="宋体" w:cs="Times New Roman"/>
                <w:color w:val="auto"/>
                <w:szCs w:val="22"/>
              </w:rPr>
            </w:pPr>
          </w:p>
        </w:tc>
        <w:tc>
          <w:tcPr>
            <w:tcW w:w="316" w:type="pct"/>
            <w:vMerge w:val="continue"/>
            <w:shd w:val="clear" w:color="auto" w:fill="FFFFFF"/>
            <w:vAlign w:val="center"/>
          </w:tcPr>
          <w:p>
            <w:pPr>
              <w:rPr>
                <w:rFonts w:hint="default" w:ascii="Times New Roman" w:hAnsi="Times New Roman" w:eastAsia="宋体" w:cs="Times New Roman"/>
                <w:color w:val="auto"/>
                <w:szCs w:val="22"/>
              </w:rPr>
            </w:pPr>
          </w:p>
        </w:tc>
        <w:tc>
          <w:tcPr>
            <w:tcW w:w="1233" w:type="pct"/>
            <w:gridSpan w:val="3"/>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1191" w:type="pct"/>
            <w:gridSpan w:val="3"/>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（统计年鉴/统计公报/内部统计/其他需明确的来源）</w:t>
            </w:r>
          </w:p>
        </w:tc>
        <w:tc>
          <w:tcPr>
            <w:tcW w:w="425"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（数据来源及口径说明，或者无数据原因）</w:t>
            </w:r>
          </w:p>
        </w:tc>
        <w:tc>
          <w:tcPr>
            <w:tcW w:w="359" w:type="pct"/>
            <w:vMerge w:val="continue"/>
            <w:shd w:val="clear" w:color="auto" w:fill="FFFFFF"/>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blHeader/>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vMerge w:val="continue"/>
            <w:shd w:val="clear" w:color="auto" w:fill="FFFFFF"/>
            <w:vAlign w:val="center"/>
          </w:tcPr>
          <w:p>
            <w:pPr>
              <w:rPr>
                <w:rFonts w:hint="default" w:ascii="Times New Roman" w:hAnsi="Times New Roman" w:eastAsia="宋体" w:cs="Times New Roman"/>
                <w:color w:val="auto"/>
                <w:szCs w:val="22"/>
              </w:rPr>
            </w:pPr>
          </w:p>
        </w:tc>
        <w:tc>
          <w:tcPr>
            <w:tcW w:w="362" w:type="pct"/>
            <w:vMerge w:val="continue"/>
            <w:shd w:val="clear" w:color="auto" w:fill="FFFFFF"/>
            <w:vAlign w:val="center"/>
          </w:tcPr>
          <w:p>
            <w:pPr>
              <w:rPr>
                <w:rFonts w:hint="default" w:ascii="Times New Roman" w:hAnsi="Times New Roman" w:eastAsia="宋体" w:cs="Times New Roman"/>
                <w:color w:val="auto"/>
                <w:szCs w:val="22"/>
              </w:rPr>
            </w:pPr>
          </w:p>
        </w:tc>
        <w:tc>
          <w:tcPr>
            <w:tcW w:w="709" w:type="pct"/>
            <w:vMerge w:val="continue"/>
            <w:shd w:val="clear" w:color="auto" w:fill="FFFFFF"/>
            <w:vAlign w:val="center"/>
          </w:tcPr>
          <w:p>
            <w:pPr>
              <w:rPr>
                <w:rFonts w:hint="default" w:ascii="Times New Roman" w:hAnsi="Times New Roman" w:eastAsia="宋体" w:cs="Times New Roman"/>
                <w:color w:val="auto"/>
                <w:szCs w:val="22"/>
              </w:rPr>
            </w:pPr>
          </w:p>
        </w:tc>
        <w:tc>
          <w:tcPr>
            <w:tcW w:w="316" w:type="pct"/>
            <w:vMerge w:val="continue"/>
            <w:shd w:val="clear" w:color="auto" w:fill="FFFFFF"/>
            <w:vAlign w:val="center"/>
          </w:tcPr>
          <w:p>
            <w:pPr>
              <w:rPr>
                <w:rFonts w:hint="default" w:ascii="Times New Roman" w:hAnsi="Times New Roman" w:eastAsia="宋体" w:cs="Times New Roman"/>
                <w:color w:val="auto"/>
                <w:szCs w:val="22"/>
              </w:rPr>
            </w:pPr>
          </w:p>
        </w:tc>
        <w:tc>
          <w:tcPr>
            <w:tcW w:w="374"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858" w:type="pct"/>
            <w:gridSpan w:val="2"/>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342"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345"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503" w:type="pct"/>
            <w:vMerge w:val="restar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来源/其他</w:t>
            </w:r>
          </w:p>
        </w:tc>
        <w:tc>
          <w:tcPr>
            <w:tcW w:w="425" w:type="pct"/>
            <w:vMerge w:val="continue"/>
            <w:shd w:val="clear" w:color="auto" w:fill="FFFFFF"/>
            <w:vAlign w:val="center"/>
          </w:tcPr>
          <w:p>
            <w:pPr>
              <w:rPr>
                <w:rFonts w:hint="default" w:ascii="Times New Roman" w:hAnsi="Times New Roman" w:eastAsia="宋体" w:cs="Times New Roman"/>
                <w:color w:val="auto"/>
                <w:szCs w:val="22"/>
              </w:rPr>
            </w:pPr>
          </w:p>
        </w:tc>
        <w:tc>
          <w:tcPr>
            <w:tcW w:w="359" w:type="pct"/>
            <w:vMerge w:val="continue"/>
            <w:shd w:val="clear" w:color="auto" w:fill="FFFFFF"/>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vMerge w:val="continue"/>
            <w:shd w:val="clear" w:color="auto" w:fill="FFFFFF"/>
            <w:vAlign w:val="center"/>
          </w:tcPr>
          <w:p>
            <w:pPr>
              <w:rPr>
                <w:rFonts w:hint="default" w:ascii="Times New Roman" w:hAnsi="Times New Roman" w:eastAsia="宋体" w:cs="Times New Roman"/>
                <w:color w:val="auto"/>
                <w:szCs w:val="22"/>
              </w:rPr>
            </w:pPr>
          </w:p>
        </w:tc>
        <w:tc>
          <w:tcPr>
            <w:tcW w:w="362" w:type="pct"/>
            <w:vMerge w:val="continue"/>
            <w:shd w:val="clear" w:color="auto" w:fill="FFFFFF"/>
            <w:vAlign w:val="center"/>
          </w:tcPr>
          <w:p>
            <w:pPr>
              <w:rPr>
                <w:rFonts w:hint="default" w:ascii="Times New Roman" w:hAnsi="Times New Roman" w:eastAsia="宋体" w:cs="Times New Roman"/>
                <w:color w:val="auto"/>
                <w:szCs w:val="22"/>
              </w:rPr>
            </w:pPr>
          </w:p>
        </w:tc>
        <w:tc>
          <w:tcPr>
            <w:tcW w:w="709" w:type="pct"/>
            <w:vMerge w:val="continue"/>
            <w:shd w:val="clear" w:color="auto" w:fill="FFFFFF"/>
            <w:vAlign w:val="center"/>
          </w:tcPr>
          <w:p>
            <w:pPr>
              <w:rPr>
                <w:rFonts w:hint="default" w:ascii="Times New Roman" w:hAnsi="Times New Roman" w:eastAsia="宋体" w:cs="Times New Roman"/>
                <w:color w:val="auto"/>
                <w:szCs w:val="22"/>
              </w:rPr>
            </w:pPr>
          </w:p>
        </w:tc>
        <w:tc>
          <w:tcPr>
            <w:tcW w:w="316" w:type="pct"/>
            <w:vMerge w:val="continue"/>
            <w:shd w:val="clear" w:color="auto" w:fill="FFFFFF"/>
            <w:vAlign w:val="center"/>
          </w:tcPr>
          <w:p>
            <w:pPr>
              <w:rPr>
                <w:rFonts w:hint="default" w:ascii="Times New Roman" w:hAnsi="Times New Roman" w:eastAsia="宋体" w:cs="Times New Roman"/>
                <w:color w:val="auto"/>
                <w:szCs w:val="22"/>
              </w:rPr>
            </w:pPr>
          </w:p>
        </w:tc>
        <w:tc>
          <w:tcPr>
            <w:tcW w:w="374" w:type="pct"/>
            <w:vMerge w:val="continue"/>
            <w:shd w:val="clear" w:color="auto" w:fill="FFFFFF"/>
            <w:vAlign w:val="center"/>
          </w:tcPr>
          <w:p>
            <w:pPr>
              <w:rPr>
                <w:rFonts w:hint="default" w:ascii="Times New Roman" w:hAnsi="Times New Roman" w:eastAsia="宋体" w:cs="Times New Roman"/>
                <w:color w:val="auto"/>
                <w:szCs w:val="22"/>
              </w:rPr>
            </w:pPr>
          </w:p>
        </w:tc>
        <w:tc>
          <w:tcPr>
            <w:tcW w:w="339" w:type="pct"/>
            <w:shd w:val="clear" w:color="auto" w:fill="FFFFFF"/>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519" w:type="pc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342" w:type="pct"/>
            <w:vMerge w:val="continue"/>
            <w:shd w:val="clear" w:color="auto" w:fill="FFFFFF"/>
            <w:vAlign w:val="center"/>
          </w:tcPr>
          <w:p>
            <w:pPr>
              <w:rPr>
                <w:rFonts w:hint="default" w:ascii="Times New Roman" w:hAnsi="Times New Roman" w:eastAsia="宋体" w:cs="Times New Roman"/>
                <w:color w:val="auto"/>
                <w:szCs w:val="22"/>
              </w:rPr>
            </w:pPr>
          </w:p>
        </w:tc>
        <w:tc>
          <w:tcPr>
            <w:tcW w:w="345" w:type="pct"/>
            <w:vMerge w:val="continue"/>
            <w:shd w:val="clear" w:color="auto" w:fill="FFFFFF"/>
            <w:vAlign w:val="center"/>
          </w:tcPr>
          <w:p>
            <w:pPr>
              <w:rPr>
                <w:rFonts w:hint="default" w:ascii="Times New Roman" w:hAnsi="Times New Roman" w:eastAsia="宋体" w:cs="Times New Roman"/>
                <w:color w:val="auto"/>
                <w:szCs w:val="22"/>
              </w:rPr>
            </w:pPr>
          </w:p>
        </w:tc>
        <w:tc>
          <w:tcPr>
            <w:tcW w:w="503" w:type="pct"/>
            <w:vMerge w:val="continue"/>
            <w:shd w:val="clear" w:color="auto" w:fill="FFFFFF"/>
            <w:vAlign w:val="center"/>
          </w:tcPr>
          <w:p>
            <w:pPr>
              <w:rPr>
                <w:rFonts w:hint="default" w:ascii="Times New Roman" w:hAnsi="Times New Roman" w:eastAsia="宋体" w:cs="Times New Roman"/>
                <w:color w:val="auto"/>
                <w:szCs w:val="22"/>
              </w:rPr>
            </w:pPr>
          </w:p>
        </w:tc>
        <w:tc>
          <w:tcPr>
            <w:tcW w:w="425" w:type="pct"/>
            <w:vMerge w:val="continue"/>
            <w:shd w:val="clear" w:color="auto" w:fill="FFFFFF"/>
            <w:vAlign w:val="center"/>
          </w:tcPr>
          <w:p>
            <w:pPr>
              <w:rPr>
                <w:rFonts w:hint="default" w:ascii="Times New Roman" w:hAnsi="Times New Roman" w:eastAsia="宋体" w:cs="Times New Roman"/>
                <w:color w:val="auto"/>
                <w:szCs w:val="22"/>
              </w:rPr>
            </w:pPr>
          </w:p>
        </w:tc>
        <w:tc>
          <w:tcPr>
            <w:tcW w:w="359" w:type="pct"/>
            <w:vMerge w:val="continue"/>
            <w:shd w:val="clear" w:color="auto" w:fill="FFFFFF"/>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68" w:type="pct"/>
            <w:vMerge w:val="restart"/>
            <w:shd w:val="clear" w:color="auto" w:fill="FFFFFF"/>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指标</w:t>
            </w: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居民健康素养</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全市个人获取和理解基本健康信息和服务，并运用这些信息和服务做出正确决策的人口比例。</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≥29.01%</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≥29.01%</w:t>
            </w:r>
          </w:p>
        </w:tc>
        <w:tc>
          <w:tcPr>
            <w:tcW w:w="33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29.01%</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居民健康素养监测</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22.23%</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27.01%</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居民健康素养监测</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宣传与健康促进科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w:t>
            </w:r>
          </w:p>
        </w:tc>
        <w:tc>
          <w:tcPr>
            <w:tcW w:w="362"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人均期望寿命</w:t>
            </w:r>
          </w:p>
        </w:tc>
        <w:tc>
          <w:tcPr>
            <w:tcW w:w="70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人均期望寿命是在一定的年龄别死亡率水平下，活到确切年龄X岁以后，平均还能继续生存的年数。</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79岁左右</w:t>
            </w:r>
          </w:p>
        </w:tc>
        <w:tc>
          <w:tcPr>
            <w:tcW w:w="37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80岁左右</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79岁左右</w:t>
            </w:r>
          </w:p>
        </w:tc>
        <w:tc>
          <w:tcPr>
            <w:tcW w:w="51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来源于各级医疗机构上报到山东省人口死亡登记系统的数据统计所得</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79岁</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79岁</w:t>
            </w:r>
          </w:p>
        </w:tc>
        <w:tc>
          <w:tcPr>
            <w:tcW w:w="503"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来源于各级医疗机构上报到山东省人口死亡登记系统的数据统计所得</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疾控科</w:t>
            </w: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p>
          <w:p>
            <w:pPr>
              <w:widowControl/>
              <w:jc w:val="center"/>
              <w:textAlignment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疾控科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68" w:type="pct"/>
            <w:vMerge w:val="restart"/>
            <w:shd w:val="clear" w:color="auto" w:fill="FFFFFF"/>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指标</w:t>
            </w: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儿童国家免疫规划疫苗接种率</w:t>
            </w:r>
          </w:p>
        </w:tc>
        <w:tc>
          <w:tcPr>
            <w:tcW w:w="70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适龄儿童国家免疫规划疫苗接种率</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w:t>
            </w:r>
          </w:p>
        </w:tc>
        <w:tc>
          <w:tcPr>
            <w:tcW w:w="51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山东省免疫规划信息平台</w:t>
            </w:r>
          </w:p>
        </w:tc>
        <w:tc>
          <w:tcPr>
            <w:tcW w:w="342" w:type="pct"/>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95.00%</w:t>
            </w:r>
          </w:p>
        </w:tc>
        <w:tc>
          <w:tcPr>
            <w:tcW w:w="503"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山东省免疫规划信息平台</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因2020年和2021年统计的接种率为适龄儿童国家免疫规划疫苗平均接种率，2022年统计的接种率为适龄儿童国家免疫规划疫苗全程接种率，口径不同无法计算均值</w:t>
            </w:r>
          </w:p>
        </w:tc>
        <w:tc>
          <w:tcPr>
            <w:tcW w:w="359" w:type="pct"/>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w:t>
            </w:r>
          </w:p>
        </w:tc>
        <w:tc>
          <w:tcPr>
            <w:tcW w:w="362" w:type="pct"/>
            <w:shd w:val="clear" w:color="auto" w:fill="auto"/>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孕产妇死亡率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辖区近三年孕产妇死亡数与近三年活产数的比值，常用10万分率表示</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完成省里下达任务</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≤8.1/10万</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完成省里下达任务</w:t>
            </w:r>
          </w:p>
        </w:tc>
        <w:tc>
          <w:tcPr>
            <w:tcW w:w="51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6.85/10万</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7.98/10万</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卫健统52表</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妇幼科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68" w:type="pct"/>
            <w:vMerge w:val="restart"/>
            <w:shd w:val="clear" w:color="auto" w:fill="FFFFFF"/>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指标</w:t>
            </w: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w:t>
            </w:r>
          </w:p>
        </w:tc>
        <w:tc>
          <w:tcPr>
            <w:tcW w:w="362" w:type="pct"/>
            <w:shd w:val="clear" w:color="auto" w:fill="auto"/>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婴儿死亡率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辖区近三年婴儿死亡数与近三年活产数的比值，常用千分率表示</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3.30‰</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w:t>
            </w:r>
            <w:r>
              <w:rPr>
                <w:rFonts w:hint="default" w:ascii="Times New Roman" w:hAnsi="Times New Roman" w:eastAsia="宋体" w:cs="Times New Roman"/>
                <w:color w:val="auto"/>
                <w:kern w:val="0"/>
                <w:sz w:val="20"/>
                <w:szCs w:val="20"/>
              </w:rPr>
              <w:t>3.20‰</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完成省里下达任务</w:t>
            </w:r>
          </w:p>
        </w:tc>
        <w:tc>
          <w:tcPr>
            <w:tcW w:w="51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1.99‰</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1.65‰</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卫健统52表</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妇幼科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w:t>
            </w:r>
          </w:p>
        </w:tc>
        <w:tc>
          <w:tcPr>
            <w:tcW w:w="362" w:type="pct"/>
            <w:shd w:val="clear" w:color="auto" w:fill="auto"/>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产前筛查率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辖区年度内孕产妇产前筛查人数与当年产妇人数的比值</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完成省里下达任务</w:t>
            </w:r>
          </w:p>
        </w:tc>
        <w:tc>
          <w:tcPr>
            <w:tcW w:w="51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86.90%</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90.30%（免费）</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山东省产前筛查报表</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妇幼科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w:t>
            </w:r>
          </w:p>
        </w:tc>
        <w:tc>
          <w:tcPr>
            <w:tcW w:w="362" w:type="pct"/>
            <w:shd w:val="clear" w:color="auto" w:fill="auto"/>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农村部分计划生育家庭奖励扶助制度落实率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辖区户籍人口中年度应落实人数与实际落实人数比值</w:t>
            </w:r>
          </w:p>
        </w:tc>
        <w:tc>
          <w:tcPr>
            <w:tcW w:w="316"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≥95%</w:t>
            </w:r>
          </w:p>
        </w:tc>
        <w:tc>
          <w:tcPr>
            <w:tcW w:w="37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≥98%</w:t>
            </w:r>
          </w:p>
        </w:tc>
        <w:tc>
          <w:tcPr>
            <w:tcW w:w="33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≥95%</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国家人口统筹管理业务应用平台</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≥90%</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≥95%</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国家人口统筹管理业务应用平台</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人口家庭科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w:t>
            </w:r>
          </w:p>
        </w:tc>
        <w:tc>
          <w:tcPr>
            <w:tcW w:w="362" w:type="pct"/>
            <w:shd w:val="clear" w:color="auto" w:fill="auto"/>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计划生育特殊家庭扶助制度落实率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辖区户籍人口中年度应落实人数与实际落实人数比值</w:t>
            </w:r>
          </w:p>
        </w:tc>
        <w:tc>
          <w:tcPr>
            <w:tcW w:w="316" w:type="pct"/>
            <w:shd w:val="clear" w:color="auto" w:fill="FFFFFF"/>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74" w:type="pct"/>
            <w:shd w:val="clear" w:color="auto" w:fill="FFFFFF"/>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39" w:type="pct"/>
            <w:shd w:val="clear" w:color="auto" w:fill="FFFFFF"/>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国家人口统筹管理业务应用平台</w:t>
            </w:r>
          </w:p>
        </w:tc>
        <w:tc>
          <w:tcPr>
            <w:tcW w:w="342" w:type="pct"/>
            <w:shd w:val="clear" w:color="auto" w:fill="auto"/>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45" w:type="pct"/>
            <w:shd w:val="clear" w:color="auto" w:fill="auto"/>
            <w:noWrap/>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国家人口统筹管理业务应用平台</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人口家庭科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千人口3岁以下婴幼儿托位数</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年度每千人口平均拥有3岁以下婴幼儿托位数</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≥4.60</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直接统计</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无统计数据</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4.86</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直接统计</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人口家庭科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168" w:type="pct"/>
            <w:vMerge w:val="restart"/>
            <w:shd w:val="clear" w:color="auto" w:fill="FFFFFF"/>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指标</w:t>
            </w: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居民规范化电子健康档案覆盖率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到统计时间点，历年累计规范化电子健康档案覆盖人数占比。规范化电子健康档案覆盖人数是指电子健康档案管理系统完成健康档案封面和个人基本信息表，按照《国家基本公共卫生服务规范》规范记录健康体检结果、重点人群健康管理记录，以及其他医疗卫生服务记录等</w:t>
            </w:r>
          </w:p>
        </w:tc>
        <w:tc>
          <w:tcPr>
            <w:tcW w:w="316"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≥61%</w:t>
            </w:r>
          </w:p>
        </w:tc>
        <w:tc>
          <w:tcPr>
            <w:tcW w:w="37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≥60%</w:t>
            </w:r>
          </w:p>
        </w:tc>
        <w:tc>
          <w:tcPr>
            <w:tcW w:w="33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≥60%</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国家基本公共卫生服务项目管理信息系统</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80.36%</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76.28%</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国家基本公共卫生服务项目管理信息系统</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基层科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11</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65岁以上老年人城乡社区规范健康管理服务率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65岁及以上老年人城乡社区规范健康管理服务人数/辖区内65岁及以上常住居民数*100%</w:t>
            </w:r>
          </w:p>
        </w:tc>
        <w:tc>
          <w:tcPr>
            <w:tcW w:w="316"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≥61%</w:t>
            </w:r>
          </w:p>
        </w:tc>
        <w:tc>
          <w:tcPr>
            <w:tcW w:w="37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≥60%</w:t>
            </w:r>
          </w:p>
        </w:tc>
        <w:tc>
          <w:tcPr>
            <w:tcW w:w="33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≥60%</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国家基本公共卫生服务项目管理信息系统</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70.40%</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69.69%</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国家基本公共卫生服务项目管理信息系统</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基层科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168" w:type="pct"/>
            <w:vMerge w:val="restart"/>
            <w:shd w:val="clear" w:color="auto" w:fill="FFFFFF"/>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指标</w:t>
            </w: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12</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高血压患者规范管理率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在基层医疗卫生机构按照规范要求提供高血压患者健康管理服务的人数/年内辖区内已管理的高血压患者人数*100%</w:t>
            </w:r>
          </w:p>
        </w:tc>
        <w:tc>
          <w:tcPr>
            <w:tcW w:w="316"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≥61%</w:t>
            </w:r>
          </w:p>
        </w:tc>
        <w:tc>
          <w:tcPr>
            <w:tcW w:w="37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≥60%</w:t>
            </w:r>
          </w:p>
        </w:tc>
        <w:tc>
          <w:tcPr>
            <w:tcW w:w="33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≥60%</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国家基本公共卫生服务项目管理信息系统</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67.24%</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66%</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国家基本公共卫生服务项目管理信息系统</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基层科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13</w:t>
            </w:r>
          </w:p>
        </w:tc>
        <w:tc>
          <w:tcPr>
            <w:tcW w:w="362"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二级及以上综合性医院设置老年医学科比例</w:t>
            </w:r>
          </w:p>
        </w:tc>
        <w:tc>
          <w:tcPr>
            <w:tcW w:w="70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年度二级及以上综合性医院设置老年医学科占比</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≥80%</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≥80%</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1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78.90%</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内部统计</w:t>
            </w:r>
          </w:p>
        </w:tc>
        <w:tc>
          <w:tcPr>
            <w:tcW w:w="425"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医养健康科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14</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政府办基层医疗卫生机构实施国家基本药物制度覆盖率</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实施国家基本药物制度的政府办基层医疗卫生机构占所有政府办基层医疗机构百分比</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3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直接统计</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直接统计</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医政科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68" w:type="pct"/>
            <w:vMerge w:val="restart"/>
            <w:shd w:val="clear" w:color="auto" w:fill="FFFFFF"/>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指标</w:t>
            </w: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15</w:t>
            </w:r>
          </w:p>
        </w:tc>
        <w:tc>
          <w:tcPr>
            <w:tcW w:w="362"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政府办综合医院、妇幼保健院、传染病院中医药科室设置比例</w:t>
            </w:r>
          </w:p>
        </w:tc>
        <w:tc>
          <w:tcPr>
            <w:tcW w:w="70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政府办综合医院、妇幼保健院、传染病院是否设置中医药科室</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≥99%</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≥99%</w:t>
            </w:r>
          </w:p>
        </w:tc>
        <w:tc>
          <w:tcPr>
            <w:tcW w:w="51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各县各有关单位报送</w:t>
            </w:r>
          </w:p>
        </w:tc>
        <w:tc>
          <w:tcPr>
            <w:tcW w:w="342"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99%</w:t>
            </w:r>
          </w:p>
        </w:tc>
        <w:tc>
          <w:tcPr>
            <w:tcW w:w="345"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03"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各县各有关单位报送</w:t>
            </w:r>
          </w:p>
        </w:tc>
        <w:tc>
          <w:tcPr>
            <w:tcW w:w="425"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中医科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16</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国家卫生县城占比</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国家卫生县城占全部可创建的县市区数比例</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=100%（含纳入创建程序的）</w:t>
            </w:r>
          </w:p>
        </w:tc>
        <w:tc>
          <w:tcPr>
            <w:tcW w:w="374"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=100%（含纳入创建程序的）</w:t>
            </w:r>
          </w:p>
        </w:tc>
        <w:tc>
          <w:tcPr>
            <w:tcW w:w="33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=100%（含纳入创建程序的）</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直接统计</w:t>
            </w:r>
          </w:p>
        </w:tc>
        <w:tc>
          <w:tcPr>
            <w:tcW w:w="34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80%</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80%</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直接统计</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全国爱卫办的命名文件</w:t>
            </w:r>
          </w:p>
        </w:tc>
        <w:tc>
          <w:tcPr>
            <w:tcW w:w="35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爱卫中心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168" w:type="pct"/>
            <w:vMerge w:val="continue"/>
            <w:shd w:val="clear" w:color="auto" w:fill="FFFFFF"/>
            <w:vAlign w:val="center"/>
          </w:tcPr>
          <w:p>
            <w:pPr>
              <w:rPr>
                <w:rFonts w:hint="default" w:ascii="Times New Roman" w:hAnsi="Times New Roman" w:eastAsia="宋体" w:cs="Times New Roman"/>
                <w:color w:val="auto"/>
                <w:szCs w:val="22"/>
              </w:rPr>
            </w:pPr>
          </w:p>
        </w:tc>
        <w:tc>
          <w:tcPr>
            <w:tcW w:w="23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17</w:t>
            </w:r>
          </w:p>
        </w:tc>
        <w:tc>
          <w:tcPr>
            <w:tcW w:w="362"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每千人口医疗卫生机构床位数</w:t>
            </w:r>
          </w:p>
        </w:tc>
        <w:tc>
          <w:tcPr>
            <w:tcW w:w="70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年度每千人口平均拥有全市各级各类医疗卫生机构床位数</w:t>
            </w:r>
          </w:p>
        </w:tc>
        <w:tc>
          <w:tcPr>
            <w:tcW w:w="316"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w:t>
            </w:r>
          </w:p>
        </w:tc>
        <w:tc>
          <w:tcPr>
            <w:tcW w:w="374"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≥6.70</w:t>
            </w:r>
          </w:p>
        </w:tc>
        <w:tc>
          <w:tcPr>
            <w:tcW w:w="33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w:t>
            </w:r>
          </w:p>
        </w:tc>
        <w:tc>
          <w:tcPr>
            <w:tcW w:w="519"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卫生统计网络直报</w:t>
            </w:r>
          </w:p>
        </w:tc>
        <w:tc>
          <w:tcPr>
            <w:tcW w:w="342"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5.73</w:t>
            </w:r>
          </w:p>
        </w:tc>
        <w:tc>
          <w:tcPr>
            <w:tcW w:w="34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5.87</w:t>
            </w:r>
          </w:p>
        </w:tc>
        <w:tc>
          <w:tcPr>
            <w:tcW w:w="503"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卫生统计网络直报</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w:t>
            </w:r>
          </w:p>
        </w:tc>
        <w:tc>
          <w:tcPr>
            <w:tcW w:w="359" w:type="pct"/>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规划财务科</w:t>
            </w:r>
          </w:p>
        </w:tc>
      </w:tr>
    </w:tbl>
    <w:p>
      <w:pPr>
        <w:spacing w:line="360" w:lineRule="auto"/>
        <w:rPr>
          <w:rFonts w:hint="default" w:ascii="Times New Roman" w:hAnsi="Times New Roman" w:eastAsia="宋体" w:cs="Times New Roman"/>
          <w:color w:val="auto"/>
          <w:sz w:val="20"/>
          <w:szCs w:val="20"/>
        </w:rPr>
        <w:sectPr>
          <w:pgSz w:w="16838" w:h="11906" w:orient="landscape"/>
          <w:pgMar w:top="1440" w:right="1080" w:bottom="1440" w:left="1080" w:header="851" w:footer="992" w:gutter="0"/>
          <w:cols w:space="425" w:num="1"/>
          <w:docGrid w:type="lines" w:linePitch="312" w:charSpace="0"/>
        </w:sectPr>
      </w:pPr>
    </w:p>
    <w:tbl>
      <w:tblPr>
        <w:tblStyle w:val="18"/>
        <w:tblW w:w="5000" w:type="pct"/>
        <w:tblInd w:w="0" w:type="dxa"/>
        <w:tblLayout w:type="autofit"/>
        <w:tblCellMar>
          <w:top w:w="0" w:type="dxa"/>
          <w:left w:w="108" w:type="dxa"/>
          <w:bottom w:w="0" w:type="dxa"/>
          <w:right w:w="108" w:type="dxa"/>
        </w:tblCellMar>
      </w:tblPr>
      <w:tblGrid>
        <w:gridCol w:w="14894"/>
      </w:tblGrid>
      <w:tr>
        <w:tblPrEx>
          <w:tblCellMar>
            <w:top w:w="0" w:type="dxa"/>
            <w:left w:w="108" w:type="dxa"/>
            <w:bottom w:w="0" w:type="dxa"/>
            <w:right w:w="108" w:type="dxa"/>
          </w:tblCellMar>
        </w:tblPrEx>
        <w:trPr>
          <w:trHeight w:val="588" w:hRule="atLeast"/>
        </w:trPr>
        <w:tc>
          <w:tcPr>
            <w:tcW w:w="5000" w:type="pct"/>
            <w:shd w:val="clear" w:color="auto" w:fill="auto"/>
            <w:vAlign w:val="center"/>
          </w:tcPr>
          <w:p>
            <w:pPr>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kern w:val="0"/>
                <w:sz w:val="36"/>
                <w:szCs w:val="36"/>
              </w:rPr>
              <w:t>2023年度聊城市卫生健康委员会整体绩效目标表</w:t>
            </w:r>
          </w:p>
        </w:tc>
      </w:tr>
    </w:tbl>
    <w:p>
      <w:pPr>
        <w:widowControl/>
        <w:jc w:val="center"/>
        <w:textAlignment w:val="center"/>
        <w:rPr>
          <w:rFonts w:hint="default" w:ascii="Times New Roman" w:hAnsi="Times New Roman" w:eastAsia="宋体" w:cs="Times New Roman"/>
          <w:b/>
          <w:bCs/>
          <w:color w:val="auto"/>
          <w:kern w:val="0"/>
          <w:sz w:val="20"/>
          <w:szCs w:val="20"/>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623"/>
        <w:gridCol w:w="660"/>
        <w:gridCol w:w="991"/>
        <w:gridCol w:w="773"/>
        <w:gridCol w:w="1187"/>
        <w:gridCol w:w="733"/>
        <w:gridCol w:w="720"/>
        <w:gridCol w:w="668"/>
        <w:gridCol w:w="812"/>
        <w:gridCol w:w="731"/>
        <w:gridCol w:w="789"/>
        <w:gridCol w:w="600"/>
        <w:gridCol w:w="1480"/>
        <w:gridCol w:w="2582"/>
        <w:gridCol w:w="603"/>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81"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职责</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序号</w:t>
            </w:r>
          </w:p>
        </w:tc>
        <w:tc>
          <w:tcPr>
            <w:tcW w:w="1283" w:type="dxa"/>
            <w:gridSpan w:val="2"/>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部门职责</w:t>
            </w:r>
          </w:p>
        </w:tc>
        <w:tc>
          <w:tcPr>
            <w:tcW w:w="991"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职责目标</w:t>
            </w:r>
          </w:p>
        </w:tc>
        <w:tc>
          <w:tcPr>
            <w:tcW w:w="773"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绩效指标</w:t>
            </w:r>
          </w:p>
        </w:tc>
        <w:tc>
          <w:tcPr>
            <w:tcW w:w="1187" w:type="dxa"/>
            <w:vMerge w:val="restart"/>
            <w:shd w:val="clear" w:color="auto" w:fill="FFFFFF"/>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733"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4320" w:type="dxa"/>
            <w:gridSpan w:val="6"/>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1480"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等线"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（标准值和历史值均无的原因</w:t>
            </w:r>
            <w:r>
              <w:rPr>
                <w:rFonts w:hint="default" w:ascii="Times New Roman" w:hAnsi="Times New Roman" w:eastAsia="等线" w:cs="Times New Roman"/>
                <w:b/>
                <w:bCs/>
                <w:color w:val="auto"/>
                <w:sz w:val="20"/>
                <w:szCs w:val="20"/>
              </w:rPr>
              <w:t>/</w:t>
            </w:r>
            <w:r>
              <w:rPr>
                <w:rFonts w:hint="default" w:ascii="Times New Roman" w:hAnsi="Times New Roman" w:eastAsia="宋体" w:cs="Times New Roman"/>
                <w:b/>
                <w:bCs/>
                <w:color w:val="auto"/>
                <w:kern w:val="0"/>
                <w:sz w:val="20"/>
                <w:szCs w:val="20"/>
              </w:rPr>
              <w:t>其他需要说明的问题）</w:t>
            </w:r>
          </w:p>
        </w:tc>
        <w:tc>
          <w:tcPr>
            <w:tcW w:w="2582"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工作活动</w:t>
            </w:r>
          </w:p>
        </w:tc>
        <w:tc>
          <w:tcPr>
            <w:tcW w:w="603"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预算项目</w:t>
            </w:r>
          </w:p>
        </w:tc>
        <w:tc>
          <w:tcPr>
            <w:tcW w:w="561"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blHeader/>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1283" w:type="dxa"/>
            <w:gridSpan w:val="2"/>
            <w:vMerge w:val="continue"/>
            <w:shd w:val="clear" w:color="auto" w:fill="auto"/>
            <w:vAlign w:val="center"/>
          </w:tcPr>
          <w:p>
            <w:pPr>
              <w:rPr>
                <w:rFonts w:hint="default" w:ascii="Times New Roman" w:hAnsi="Times New Roman" w:eastAsia="宋体" w:cs="Times New Roman"/>
                <w:color w:val="auto"/>
                <w:szCs w:val="22"/>
              </w:rPr>
            </w:pPr>
          </w:p>
        </w:tc>
        <w:tc>
          <w:tcPr>
            <w:tcW w:w="991" w:type="dxa"/>
            <w:vMerge w:val="continue"/>
            <w:shd w:val="clear" w:color="auto" w:fill="auto"/>
            <w:vAlign w:val="center"/>
          </w:tcPr>
          <w:p>
            <w:pPr>
              <w:rPr>
                <w:rFonts w:hint="default" w:ascii="Times New Roman" w:hAnsi="Times New Roman" w:eastAsia="宋体" w:cs="Times New Roman"/>
                <w:color w:val="auto"/>
                <w:szCs w:val="22"/>
              </w:rPr>
            </w:pPr>
          </w:p>
        </w:tc>
        <w:tc>
          <w:tcPr>
            <w:tcW w:w="773" w:type="dxa"/>
            <w:vMerge w:val="continue"/>
            <w:shd w:val="clear" w:color="auto" w:fill="auto"/>
            <w:vAlign w:val="center"/>
          </w:tcPr>
          <w:p>
            <w:pPr>
              <w:rPr>
                <w:rFonts w:hint="default" w:ascii="Times New Roman" w:hAnsi="Times New Roman" w:eastAsia="宋体" w:cs="Times New Roman"/>
                <w:color w:val="auto"/>
                <w:szCs w:val="22"/>
              </w:rPr>
            </w:pPr>
          </w:p>
        </w:tc>
        <w:tc>
          <w:tcPr>
            <w:tcW w:w="1187" w:type="dxa"/>
            <w:vMerge w:val="continue"/>
            <w:shd w:val="clear" w:color="auto" w:fill="FFFFFF"/>
            <w:vAlign w:val="center"/>
          </w:tcPr>
          <w:p>
            <w:pPr>
              <w:rPr>
                <w:rFonts w:hint="default" w:ascii="Times New Roman" w:hAnsi="Times New Roman" w:eastAsia="宋体" w:cs="Times New Roman"/>
                <w:color w:val="auto"/>
                <w:szCs w:val="22"/>
              </w:rPr>
            </w:pPr>
          </w:p>
        </w:tc>
        <w:tc>
          <w:tcPr>
            <w:tcW w:w="733" w:type="dxa"/>
            <w:vMerge w:val="continue"/>
            <w:shd w:val="clear" w:color="auto" w:fill="auto"/>
            <w:vAlign w:val="center"/>
          </w:tcPr>
          <w:p>
            <w:pPr>
              <w:rPr>
                <w:rFonts w:hint="default" w:ascii="Times New Roman" w:hAnsi="Times New Roman" w:eastAsia="宋体" w:cs="Times New Roman"/>
                <w:color w:val="auto"/>
                <w:szCs w:val="22"/>
              </w:rPr>
            </w:pPr>
          </w:p>
        </w:tc>
        <w:tc>
          <w:tcPr>
            <w:tcW w:w="2200" w:type="dxa"/>
            <w:gridSpan w:val="3"/>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等线"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2120" w:type="dxa"/>
            <w:gridSpan w:val="3"/>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等线"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w:t>
            </w:r>
            <w:r>
              <w:rPr>
                <w:rFonts w:hint="default" w:ascii="Times New Roman" w:hAnsi="Times New Roman" w:eastAsia="等线" w:cs="Times New Roman"/>
                <w:b/>
                <w:bCs/>
                <w:color w:val="auto"/>
                <w:kern w:val="0"/>
                <w:sz w:val="20"/>
                <w:szCs w:val="20"/>
              </w:rPr>
              <w:t>/</w:t>
            </w:r>
            <w:r>
              <w:rPr>
                <w:rFonts w:hint="default" w:ascii="Times New Roman" w:hAnsi="Times New Roman" w:eastAsia="宋体" w:cs="Times New Roman"/>
                <w:b/>
                <w:bCs/>
                <w:color w:val="auto"/>
                <w:kern w:val="0"/>
                <w:sz w:val="20"/>
                <w:szCs w:val="20"/>
              </w:rPr>
              <w:t>统计公报</w:t>
            </w:r>
            <w:r>
              <w:rPr>
                <w:rFonts w:hint="default" w:ascii="Times New Roman" w:hAnsi="Times New Roman" w:eastAsia="等线" w:cs="Times New Roman"/>
                <w:b/>
                <w:bCs/>
                <w:color w:val="auto"/>
                <w:kern w:val="0"/>
                <w:sz w:val="20"/>
                <w:szCs w:val="20"/>
              </w:rPr>
              <w:t>/</w:t>
            </w:r>
            <w:r>
              <w:rPr>
                <w:rFonts w:hint="default" w:ascii="Times New Roman" w:hAnsi="Times New Roman" w:eastAsia="宋体" w:cs="Times New Roman"/>
                <w:b/>
                <w:bCs/>
                <w:color w:val="auto"/>
                <w:kern w:val="0"/>
                <w:sz w:val="20"/>
                <w:szCs w:val="20"/>
              </w:rPr>
              <w:t>内部统计</w:t>
            </w:r>
            <w:r>
              <w:rPr>
                <w:rFonts w:hint="default" w:ascii="Times New Roman" w:hAnsi="Times New Roman" w:eastAsia="等线" w:cs="Times New Roman"/>
                <w:b/>
                <w:bCs/>
                <w:color w:val="auto"/>
                <w:kern w:val="0"/>
                <w:sz w:val="20"/>
                <w:szCs w:val="20"/>
              </w:rPr>
              <w:t>/</w:t>
            </w:r>
            <w:r>
              <w:rPr>
                <w:rFonts w:hint="default" w:ascii="Times New Roman" w:hAnsi="Times New Roman" w:eastAsia="宋体" w:cs="Times New Roman"/>
                <w:b/>
                <w:bCs/>
                <w:color w:val="auto"/>
                <w:kern w:val="0"/>
                <w:sz w:val="20"/>
                <w:szCs w:val="20"/>
              </w:rPr>
              <w:t>其他需明确的来源）</w:t>
            </w:r>
          </w:p>
        </w:tc>
        <w:tc>
          <w:tcPr>
            <w:tcW w:w="1480" w:type="dxa"/>
            <w:vMerge w:val="continue"/>
            <w:shd w:val="clear" w:color="auto" w:fill="auto"/>
            <w:vAlign w:val="center"/>
          </w:tcPr>
          <w:p>
            <w:pPr>
              <w:rPr>
                <w:rFonts w:hint="default" w:ascii="Times New Roman" w:hAnsi="Times New Roman" w:eastAsia="宋体" w:cs="Times New Roman"/>
                <w:color w:val="auto"/>
                <w:szCs w:val="22"/>
              </w:rPr>
            </w:pPr>
          </w:p>
        </w:tc>
        <w:tc>
          <w:tcPr>
            <w:tcW w:w="2582" w:type="dxa"/>
            <w:vMerge w:val="continue"/>
            <w:shd w:val="clear" w:color="auto" w:fill="auto"/>
            <w:vAlign w:val="center"/>
          </w:tcPr>
          <w:p>
            <w:pPr>
              <w:rPr>
                <w:rFonts w:hint="default" w:ascii="Times New Roman" w:hAnsi="Times New Roman" w:eastAsia="宋体" w:cs="Times New Roman"/>
                <w:color w:val="auto"/>
                <w:szCs w:val="22"/>
              </w:rPr>
            </w:pPr>
          </w:p>
        </w:tc>
        <w:tc>
          <w:tcPr>
            <w:tcW w:w="603" w:type="dxa"/>
            <w:vMerge w:val="continue"/>
            <w:shd w:val="clear" w:color="auto" w:fill="auto"/>
            <w:vAlign w:val="center"/>
          </w:tcPr>
          <w:p>
            <w:pPr>
              <w:rPr>
                <w:rFonts w:hint="default" w:ascii="Times New Roman" w:hAnsi="Times New Roman" w:eastAsia="宋体" w:cs="Times New Roman"/>
                <w:color w:val="auto"/>
                <w:szCs w:val="22"/>
              </w:rPr>
            </w:pPr>
          </w:p>
        </w:tc>
        <w:tc>
          <w:tcPr>
            <w:tcW w:w="561" w:type="dxa"/>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1283" w:type="dxa"/>
            <w:gridSpan w:val="2"/>
            <w:vMerge w:val="continue"/>
            <w:shd w:val="clear" w:color="auto" w:fill="auto"/>
            <w:vAlign w:val="center"/>
          </w:tcPr>
          <w:p>
            <w:pPr>
              <w:rPr>
                <w:rFonts w:hint="default" w:ascii="Times New Roman" w:hAnsi="Times New Roman" w:eastAsia="宋体" w:cs="Times New Roman"/>
                <w:color w:val="auto"/>
                <w:szCs w:val="22"/>
              </w:rPr>
            </w:pPr>
          </w:p>
        </w:tc>
        <w:tc>
          <w:tcPr>
            <w:tcW w:w="991" w:type="dxa"/>
            <w:vMerge w:val="continue"/>
            <w:shd w:val="clear" w:color="auto" w:fill="auto"/>
            <w:vAlign w:val="center"/>
          </w:tcPr>
          <w:p>
            <w:pPr>
              <w:rPr>
                <w:rFonts w:hint="default" w:ascii="Times New Roman" w:hAnsi="Times New Roman" w:eastAsia="宋体" w:cs="Times New Roman"/>
                <w:color w:val="auto"/>
                <w:szCs w:val="22"/>
              </w:rPr>
            </w:pPr>
          </w:p>
        </w:tc>
        <w:tc>
          <w:tcPr>
            <w:tcW w:w="773" w:type="dxa"/>
            <w:vMerge w:val="continue"/>
            <w:shd w:val="clear" w:color="auto" w:fill="auto"/>
            <w:vAlign w:val="center"/>
          </w:tcPr>
          <w:p>
            <w:pPr>
              <w:rPr>
                <w:rFonts w:hint="default" w:ascii="Times New Roman" w:hAnsi="Times New Roman" w:eastAsia="宋体" w:cs="Times New Roman"/>
                <w:color w:val="auto"/>
                <w:szCs w:val="22"/>
              </w:rPr>
            </w:pPr>
          </w:p>
        </w:tc>
        <w:tc>
          <w:tcPr>
            <w:tcW w:w="1187" w:type="dxa"/>
            <w:vMerge w:val="continue"/>
            <w:shd w:val="clear" w:color="auto" w:fill="FFFFFF"/>
            <w:vAlign w:val="center"/>
          </w:tcPr>
          <w:p>
            <w:pPr>
              <w:rPr>
                <w:rFonts w:hint="default" w:ascii="Times New Roman" w:hAnsi="Times New Roman" w:eastAsia="宋体" w:cs="Times New Roman"/>
                <w:color w:val="auto"/>
                <w:szCs w:val="22"/>
              </w:rPr>
            </w:pPr>
          </w:p>
        </w:tc>
        <w:tc>
          <w:tcPr>
            <w:tcW w:w="733" w:type="dxa"/>
            <w:vMerge w:val="continue"/>
            <w:shd w:val="clear" w:color="auto" w:fill="auto"/>
            <w:vAlign w:val="center"/>
          </w:tcPr>
          <w:p>
            <w:pPr>
              <w:rPr>
                <w:rFonts w:hint="default" w:ascii="Times New Roman" w:hAnsi="Times New Roman" w:eastAsia="宋体" w:cs="Times New Roman"/>
                <w:color w:val="auto"/>
                <w:szCs w:val="22"/>
              </w:rPr>
            </w:pPr>
          </w:p>
        </w:tc>
        <w:tc>
          <w:tcPr>
            <w:tcW w:w="720"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1480" w:type="dxa"/>
            <w:gridSpan w:val="2"/>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731"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789" w:type="dxa"/>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600" w:type="dxa"/>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1480" w:type="dxa"/>
            <w:vMerge w:val="continue"/>
            <w:shd w:val="clear" w:color="auto" w:fill="auto"/>
            <w:vAlign w:val="center"/>
          </w:tcPr>
          <w:p>
            <w:pPr>
              <w:rPr>
                <w:rFonts w:hint="default" w:ascii="Times New Roman" w:hAnsi="Times New Roman" w:eastAsia="宋体" w:cs="Times New Roman"/>
                <w:color w:val="auto"/>
                <w:szCs w:val="22"/>
              </w:rPr>
            </w:pPr>
          </w:p>
        </w:tc>
        <w:tc>
          <w:tcPr>
            <w:tcW w:w="2582" w:type="dxa"/>
            <w:vMerge w:val="continue"/>
            <w:shd w:val="clear" w:color="auto" w:fill="auto"/>
            <w:vAlign w:val="center"/>
          </w:tcPr>
          <w:p>
            <w:pPr>
              <w:rPr>
                <w:rFonts w:hint="default" w:ascii="Times New Roman" w:hAnsi="Times New Roman" w:eastAsia="宋体" w:cs="Times New Roman"/>
                <w:color w:val="auto"/>
                <w:szCs w:val="22"/>
              </w:rPr>
            </w:pPr>
          </w:p>
        </w:tc>
        <w:tc>
          <w:tcPr>
            <w:tcW w:w="603" w:type="dxa"/>
            <w:vMerge w:val="continue"/>
            <w:shd w:val="clear" w:color="auto" w:fill="auto"/>
            <w:vAlign w:val="center"/>
          </w:tcPr>
          <w:p>
            <w:pPr>
              <w:rPr>
                <w:rFonts w:hint="default" w:ascii="Times New Roman" w:hAnsi="Times New Roman" w:eastAsia="宋体" w:cs="Times New Roman"/>
                <w:color w:val="auto"/>
                <w:szCs w:val="22"/>
              </w:rPr>
            </w:pPr>
          </w:p>
        </w:tc>
        <w:tc>
          <w:tcPr>
            <w:tcW w:w="561" w:type="dxa"/>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1283" w:type="dxa"/>
            <w:gridSpan w:val="2"/>
            <w:vMerge w:val="continue"/>
            <w:shd w:val="clear" w:color="auto" w:fill="auto"/>
            <w:vAlign w:val="center"/>
          </w:tcPr>
          <w:p>
            <w:pPr>
              <w:rPr>
                <w:rFonts w:hint="default" w:ascii="Times New Roman" w:hAnsi="Times New Roman" w:eastAsia="宋体" w:cs="Times New Roman"/>
                <w:color w:val="auto"/>
                <w:szCs w:val="22"/>
              </w:rPr>
            </w:pPr>
          </w:p>
        </w:tc>
        <w:tc>
          <w:tcPr>
            <w:tcW w:w="991" w:type="dxa"/>
            <w:vMerge w:val="continue"/>
            <w:shd w:val="clear" w:color="auto" w:fill="auto"/>
            <w:vAlign w:val="center"/>
          </w:tcPr>
          <w:p>
            <w:pPr>
              <w:rPr>
                <w:rFonts w:hint="default" w:ascii="Times New Roman" w:hAnsi="Times New Roman" w:eastAsia="宋体" w:cs="Times New Roman"/>
                <w:color w:val="auto"/>
                <w:szCs w:val="22"/>
              </w:rPr>
            </w:pPr>
          </w:p>
        </w:tc>
        <w:tc>
          <w:tcPr>
            <w:tcW w:w="773" w:type="dxa"/>
            <w:vMerge w:val="continue"/>
            <w:shd w:val="clear" w:color="auto" w:fill="auto"/>
            <w:vAlign w:val="center"/>
          </w:tcPr>
          <w:p>
            <w:pPr>
              <w:rPr>
                <w:rFonts w:hint="default" w:ascii="Times New Roman" w:hAnsi="Times New Roman" w:eastAsia="宋体" w:cs="Times New Roman"/>
                <w:color w:val="auto"/>
                <w:szCs w:val="22"/>
              </w:rPr>
            </w:pPr>
          </w:p>
        </w:tc>
        <w:tc>
          <w:tcPr>
            <w:tcW w:w="1187" w:type="dxa"/>
            <w:vMerge w:val="continue"/>
            <w:shd w:val="clear" w:color="auto" w:fill="FFFFFF"/>
            <w:vAlign w:val="center"/>
          </w:tcPr>
          <w:p>
            <w:pPr>
              <w:rPr>
                <w:rFonts w:hint="default" w:ascii="Times New Roman" w:hAnsi="Times New Roman" w:eastAsia="宋体" w:cs="Times New Roman"/>
                <w:color w:val="auto"/>
                <w:szCs w:val="22"/>
              </w:rPr>
            </w:pPr>
          </w:p>
        </w:tc>
        <w:tc>
          <w:tcPr>
            <w:tcW w:w="733" w:type="dxa"/>
            <w:vMerge w:val="continue"/>
            <w:shd w:val="clear" w:color="auto" w:fill="auto"/>
            <w:vAlign w:val="center"/>
          </w:tcPr>
          <w:p>
            <w:pPr>
              <w:rPr>
                <w:rFonts w:hint="default" w:ascii="Times New Roman" w:hAnsi="Times New Roman" w:eastAsia="宋体" w:cs="Times New Roman"/>
                <w:color w:val="auto"/>
                <w:szCs w:val="22"/>
              </w:rPr>
            </w:pPr>
          </w:p>
        </w:tc>
        <w:tc>
          <w:tcPr>
            <w:tcW w:w="720" w:type="dxa"/>
            <w:vMerge w:val="continue"/>
            <w:shd w:val="clear" w:color="auto" w:fill="auto"/>
            <w:vAlign w:val="center"/>
          </w:tcPr>
          <w:p>
            <w:pPr>
              <w:rPr>
                <w:rFonts w:hint="default" w:ascii="Times New Roman" w:hAnsi="Times New Roman" w:eastAsia="宋体" w:cs="Times New Roman"/>
                <w:color w:val="auto"/>
                <w:szCs w:val="22"/>
              </w:rPr>
            </w:pPr>
          </w:p>
        </w:tc>
        <w:tc>
          <w:tcPr>
            <w:tcW w:w="668" w:type="dxa"/>
            <w:shd w:val="clear" w:color="auto" w:fill="FFFFFF"/>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812" w:type="dxa"/>
            <w:shd w:val="clear" w:color="auto" w:fill="auto"/>
            <w:vAlign w:val="center"/>
          </w:tcPr>
          <w:p>
            <w:pPr>
              <w:widowControl/>
              <w:jc w:val="center"/>
              <w:textAlignment w:val="center"/>
              <w:rPr>
                <w:rFonts w:hint="default" w:ascii="Times New Roman" w:hAnsi="Times New Roman" w:eastAsia="等线"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731" w:type="dxa"/>
            <w:vMerge w:val="continue"/>
            <w:shd w:val="clear" w:color="auto" w:fill="auto"/>
            <w:vAlign w:val="center"/>
          </w:tcPr>
          <w:p>
            <w:pPr>
              <w:rPr>
                <w:rFonts w:hint="default" w:ascii="Times New Roman" w:hAnsi="Times New Roman" w:eastAsia="宋体" w:cs="Times New Roman"/>
                <w:color w:val="auto"/>
                <w:szCs w:val="22"/>
              </w:rPr>
            </w:pPr>
          </w:p>
        </w:tc>
        <w:tc>
          <w:tcPr>
            <w:tcW w:w="789" w:type="dxa"/>
            <w:vMerge w:val="continue"/>
            <w:shd w:val="clear" w:color="auto" w:fill="auto"/>
            <w:vAlign w:val="center"/>
          </w:tcPr>
          <w:p>
            <w:pPr>
              <w:rPr>
                <w:rFonts w:hint="default" w:ascii="Times New Roman" w:hAnsi="Times New Roman" w:eastAsia="宋体" w:cs="Times New Roman"/>
                <w:color w:val="auto"/>
                <w:szCs w:val="22"/>
              </w:rPr>
            </w:pPr>
          </w:p>
        </w:tc>
        <w:tc>
          <w:tcPr>
            <w:tcW w:w="600" w:type="dxa"/>
            <w:vMerge w:val="continue"/>
            <w:shd w:val="clear" w:color="auto" w:fill="auto"/>
            <w:vAlign w:val="center"/>
          </w:tcPr>
          <w:p>
            <w:pPr>
              <w:rPr>
                <w:rFonts w:hint="default" w:ascii="Times New Roman" w:hAnsi="Times New Roman" w:eastAsia="宋体" w:cs="Times New Roman"/>
                <w:color w:val="auto"/>
                <w:szCs w:val="22"/>
              </w:rPr>
            </w:pPr>
          </w:p>
        </w:tc>
        <w:tc>
          <w:tcPr>
            <w:tcW w:w="1480" w:type="dxa"/>
            <w:vMerge w:val="continue"/>
            <w:shd w:val="clear" w:color="auto" w:fill="auto"/>
            <w:vAlign w:val="center"/>
          </w:tcPr>
          <w:p>
            <w:pPr>
              <w:rPr>
                <w:rFonts w:hint="default" w:ascii="Times New Roman" w:hAnsi="Times New Roman" w:eastAsia="宋体" w:cs="Times New Roman"/>
                <w:color w:val="auto"/>
                <w:szCs w:val="22"/>
              </w:rPr>
            </w:pPr>
          </w:p>
        </w:tc>
        <w:tc>
          <w:tcPr>
            <w:tcW w:w="2582" w:type="dxa"/>
            <w:vMerge w:val="continue"/>
            <w:shd w:val="clear" w:color="auto" w:fill="auto"/>
            <w:vAlign w:val="center"/>
          </w:tcPr>
          <w:p>
            <w:pPr>
              <w:rPr>
                <w:rFonts w:hint="default" w:ascii="Times New Roman" w:hAnsi="Times New Roman" w:eastAsia="宋体" w:cs="Times New Roman"/>
                <w:color w:val="auto"/>
                <w:szCs w:val="22"/>
              </w:rPr>
            </w:pPr>
          </w:p>
        </w:tc>
        <w:tc>
          <w:tcPr>
            <w:tcW w:w="603" w:type="dxa"/>
            <w:vMerge w:val="continue"/>
            <w:shd w:val="clear" w:color="auto" w:fill="auto"/>
            <w:vAlign w:val="center"/>
          </w:tcPr>
          <w:p>
            <w:pPr>
              <w:rPr>
                <w:rFonts w:hint="default" w:ascii="Times New Roman" w:hAnsi="Times New Roman" w:eastAsia="宋体" w:cs="Times New Roman"/>
                <w:color w:val="auto"/>
                <w:szCs w:val="22"/>
              </w:rPr>
            </w:pPr>
          </w:p>
        </w:tc>
        <w:tc>
          <w:tcPr>
            <w:tcW w:w="561" w:type="dxa"/>
            <w:vMerge w:val="continue"/>
            <w:shd w:val="clear" w:color="auto" w:fill="auto"/>
            <w:vAlign w:val="center"/>
          </w:tcPr>
          <w:p>
            <w:pPr>
              <w:rPr>
                <w:rFonts w:hint="default" w:ascii="Times New Roman" w:hAnsi="Times New Roman" w:eastAsia="宋体" w:cs="Times New Roman"/>
                <w:color w:val="auto"/>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381"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1</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1</w:t>
            </w:r>
          </w:p>
        </w:tc>
        <w:tc>
          <w:tcPr>
            <w:tcW w:w="623"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推进医药卫生体制改革</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推进医药卫生体制改革</w:t>
            </w:r>
          </w:p>
        </w:tc>
        <w:tc>
          <w:tcPr>
            <w:tcW w:w="660"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公立医院综合改革</w:t>
            </w:r>
          </w:p>
        </w:tc>
        <w:tc>
          <w:tcPr>
            <w:tcW w:w="991"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加快推进公立医院综合改革，建立维护公益性、调动积极性、保障可持续性的公立医院管理体制和运行机制</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医疗服务收入占比</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医疗服务收入（不含药品、耗材、检查、化验收入）除以公立医院医疗收入的比例</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≥28.90%</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≥28.90%</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≥28.90%</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山东省公立医院综合改革监测系统</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33.05%</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33.00%</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山东省公立医院综合改革监测系统</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一是强化“三医联动”，加强深化医改组织领导，各县（市、区）要成立由党委或政府主要负责同志担任组长的医改领导小组，由一位政府负责同志统一分管医疗、医保、医药工作。加强学习推广“三明经验”政策措施落实情况监测评价，积极争取省级政策倾斜。进一步降低个人卫生支出占卫生总费用的比重。二是加快公立医院改革。加强公立医院高质量发展监测评价，抓好东阿县公立医院综合改革示范点建设。协同推进医疗服务价格调整、医保支付、薪酬制度、职称制度等重点环节改革，激发医院活力，调动医务人员积极性，降低个人就医负担</w:t>
            </w:r>
          </w:p>
        </w:tc>
        <w:tc>
          <w:tcPr>
            <w:tcW w:w="603"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城市公立医院改革2300万元</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auto"/>
            <w:vAlign w:val="center"/>
          </w:tcPr>
          <w:p>
            <w:pPr>
              <w:rPr>
                <w:rFonts w:hint="default" w:ascii="Times New Roman" w:hAnsi="Times New Roman" w:eastAsia="宋体" w:cs="Times New Roman"/>
                <w:color w:val="auto"/>
                <w:szCs w:val="22"/>
              </w:rPr>
            </w:pPr>
          </w:p>
        </w:tc>
        <w:tc>
          <w:tcPr>
            <w:tcW w:w="660" w:type="dxa"/>
            <w:vMerge w:val="continue"/>
            <w:shd w:val="clear" w:color="auto" w:fill="auto"/>
            <w:vAlign w:val="center"/>
          </w:tcPr>
          <w:p>
            <w:pPr>
              <w:rPr>
                <w:rFonts w:hint="default" w:ascii="Times New Roman" w:hAnsi="Times New Roman" w:eastAsia="宋体" w:cs="Times New Roman"/>
                <w:color w:val="auto"/>
                <w:szCs w:val="22"/>
              </w:rPr>
            </w:pPr>
          </w:p>
        </w:tc>
        <w:tc>
          <w:tcPr>
            <w:tcW w:w="991" w:type="dxa"/>
            <w:vMerge w:val="continue"/>
            <w:shd w:val="clear" w:color="auto" w:fill="auto"/>
            <w:vAlign w:val="center"/>
          </w:tcPr>
          <w:p>
            <w:pPr>
              <w:rPr>
                <w:rFonts w:hint="default" w:ascii="Times New Roman" w:hAnsi="Times New Roman" w:eastAsia="宋体" w:cs="Times New Roman"/>
                <w:color w:val="auto"/>
                <w:szCs w:val="22"/>
              </w:rPr>
            </w:pP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公立医院平均住院日</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公立医院出院病人占用总床日除以出院人数</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≤9日</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≤9日</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≤9日</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山东省公立医院综合改革监测系统</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9日</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9日</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山东省公立医院综合改革监测系统</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vMerge w:val="continue"/>
            <w:shd w:val="clear" w:color="auto" w:fill="auto"/>
            <w:vAlign w:val="center"/>
          </w:tcPr>
          <w:p>
            <w:pPr>
              <w:rPr>
                <w:rFonts w:hint="default" w:ascii="Times New Roman" w:hAnsi="Times New Roman" w:eastAsia="宋体" w:cs="Times New Roman"/>
                <w:color w:val="auto"/>
                <w:szCs w:val="22"/>
              </w:rPr>
            </w:pPr>
          </w:p>
        </w:tc>
        <w:tc>
          <w:tcPr>
            <w:tcW w:w="603" w:type="dxa"/>
            <w:vMerge w:val="continue"/>
            <w:shd w:val="clear" w:color="auto" w:fill="auto"/>
            <w:vAlign w:val="center"/>
          </w:tcPr>
          <w:p>
            <w:pPr>
              <w:rPr>
                <w:rFonts w:hint="default" w:ascii="Times New Roman" w:hAnsi="Times New Roman" w:eastAsia="宋体" w:cs="Times New Roman"/>
                <w:color w:val="auto"/>
                <w:szCs w:val="22"/>
              </w:rPr>
            </w:pP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auto"/>
            <w:vAlign w:val="center"/>
          </w:tcPr>
          <w:p>
            <w:pPr>
              <w:rPr>
                <w:rFonts w:hint="default" w:ascii="Times New Roman" w:hAnsi="Times New Roman" w:eastAsia="宋体" w:cs="Times New Roman"/>
                <w:color w:val="auto"/>
                <w:szCs w:val="22"/>
              </w:rPr>
            </w:pPr>
          </w:p>
        </w:tc>
        <w:tc>
          <w:tcPr>
            <w:tcW w:w="66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执行国家基本药物制度</w:t>
            </w: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政府办基层医疗卫生机构实施国家基本药物制度，推进综合改革顺利进行</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政府办基层医疗卫生机构实施国家基本药物制度覆盖率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实施国家基本药物制度的政府办基层医疗卫生机构占所有政府办基层医疗机构百分比</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直接统计</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直接统计</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强化基本药物配备使用，突出基本药物主导地位，推动政府办基层医疗卫生机构全面配备和优先使用基本药物。</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基层医疗机构基本药物制度604万元</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医政科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381"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2</w:t>
            </w:r>
          </w:p>
        </w:tc>
        <w:tc>
          <w:tcPr>
            <w:tcW w:w="623" w:type="dxa"/>
            <w:vMerge w:val="restart"/>
            <w:shd w:val="clear" w:color="auto" w:fill="FFFFFF"/>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提升健康水平</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提升健康水平</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提升健康水平</w:t>
            </w:r>
          </w:p>
          <w:p>
            <w:pPr>
              <w:widowControl/>
              <w:textAlignment w:val="center"/>
              <w:rPr>
                <w:rFonts w:hint="default" w:ascii="Times New Roman" w:hAnsi="Times New Roman" w:eastAsia="宋体" w:cs="Times New Roman"/>
                <w:color w:val="auto"/>
                <w:kern w:val="0"/>
                <w:sz w:val="16"/>
                <w:szCs w:val="16"/>
              </w:rPr>
            </w:pPr>
          </w:p>
        </w:tc>
        <w:tc>
          <w:tcPr>
            <w:tcW w:w="660"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妇幼健康</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妇幼健康</w:t>
            </w:r>
          </w:p>
        </w:tc>
        <w:tc>
          <w:tcPr>
            <w:tcW w:w="991"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推进全市妇幼健健康服务体系建设，指导妇幼卫生、出生缺陷预防、婴幼儿早期发展工作，开展免费产前筛查工作，提升妇幼人群健康水平</w:t>
            </w:r>
          </w:p>
        </w:tc>
        <w:tc>
          <w:tcPr>
            <w:tcW w:w="773"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孕产妇死亡率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辖区近三年孕产妇死亡数与近三年活产数的比值，常用10万分率表示</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(完成省里下达年度任务)</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=8.1/10万</w:t>
            </w:r>
          </w:p>
        </w:tc>
        <w:tc>
          <w:tcPr>
            <w:tcW w:w="668"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完成省下达年度任务</w:t>
            </w:r>
          </w:p>
        </w:tc>
        <w:tc>
          <w:tcPr>
            <w:tcW w:w="812"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___</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6.85/10万</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7.98/10万</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卫健统52表</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在全市范围内开展死因监测工作，及时督促督导；2、认真贯彻落实母婴安全五项制度，实施母婴安全行动提升计划，实施“234”工作机制，成立“两个委员会”即高危妊娠管理委员会和高危妊娠专家委员会；3、抓好高危孕产妇、妇幼医务人员、助产机构三个环节；4、实行四家市级危重孕产妇救治中心轮值负责制；5、定期召开孕产妇和新生儿安全管理会议6、2020年联合市财政局下发了《关于进一步完善免费产前筛查与诊断项目优惠政策的通知》，规范了工作流程，加大督导力度，推动了优惠政策的落实，提高免费产筛率</w:t>
            </w:r>
          </w:p>
        </w:tc>
        <w:tc>
          <w:tcPr>
            <w:tcW w:w="603"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___</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妇幼科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FFFFFF"/>
            <w:vAlign w:val="center"/>
          </w:tcPr>
          <w:p>
            <w:pPr>
              <w:rPr>
                <w:rFonts w:hint="default" w:ascii="Times New Roman" w:hAnsi="Times New Roman" w:eastAsia="宋体" w:cs="Times New Roman"/>
                <w:color w:val="auto"/>
                <w:szCs w:val="22"/>
              </w:rPr>
            </w:pPr>
          </w:p>
        </w:tc>
        <w:tc>
          <w:tcPr>
            <w:tcW w:w="660" w:type="dxa"/>
            <w:vMerge w:val="continue"/>
            <w:shd w:val="clear" w:color="auto" w:fill="auto"/>
            <w:vAlign w:val="center"/>
          </w:tcPr>
          <w:p>
            <w:pPr>
              <w:rPr>
                <w:rFonts w:hint="default" w:ascii="Times New Roman" w:hAnsi="Times New Roman" w:eastAsia="宋体" w:cs="Times New Roman"/>
                <w:color w:val="auto"/>
                <w:szCs w:val="22"/>
              </w:rPr>
            </w:pPr>
          </w:p>
        </w:tc>
        <w:tc>
          <w:tcPr>
            <w:tcW w:w="991" w:type="dxa"/>
            <w:vMerge w:val="continue"/>
            <w:shd w:val="clear" w:color="auto" w:fill="auto"/>
            <w:vAlign w:val="center"/>
          </w:tcPr>
          <w:p>
            <w:pPr>
              <w:rPr>
                <w:rFonts w:hint="default" w:ascii="Times New Roman" w:hAnsi="Times New Roman" w:eastAsia="宋体" w:cs="Times New Roman"/>
                <w:color w:val="auto"/>
                <w:szCs w:val="22"/>
              </w:rPr>
            </w:pPr>
          </w:p>
        </w:tc>
        <w:tc>
          <w:tcPr>
            <w:tcW w:w="773"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婴儿死亡率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辖区近三年婴儿死亡数与近三年活产数的比值，常用千分率表示</w:t>
            </w:r>
          </w:p>
        </w:tc>
        <w:tc>
          <w:tcPr>
            <w:tcW w:w="733" w:type="dxa"/>
            <w:shd w:val="clear" w:color="auto" w:fill="FFFFFF"/>
            <w:vAlign w:val="center"/>
          </w:tcPr>
          <w:p>
            <w:pPr>
              <w:widowControl/>
              <w:jc w:val="center"/>
              <w:textAlignment w:val="center"/>
              <w:rPr>
                <w:rFonts w:hint="default" w:ascii="Times New Roman" w:hAnsi="Times New Roman" w:eastAsia="东文宋体" w:cs="Times New Roman"/>
                <w:color w:val="auto"/>
                <w:sz w:val="16"/>
                <w:szCs w:val="16"/>
              </w:rPr>
            </w:pPr>
            <w:r>
              <w:rPr>
                <w:rFonts w:hint="default" w:ascii="Times New Roman" w:hAnsi="Times New Roman" w:eastAsia="东文宋体" w:cs="Times New Roman"/>
                <w:color w:val="auto"/>
                <w:kern w:val="0"/>
                <w:sz w:val="16"/>
                <w:szCs w:val="16"/>
              </w:rPr>
              <w:t>≤</w:t>
            </w:r>
            <w:r>
              <w:rPr>
                <w:rFonts w:hint="default" w:ascii="Times New Roman" w:hAnsi="Times New Roman" w:eastAsia="宋体" w:cs="Times New Roman"/>
                <w:color w:val="auto"/>
                <w:kern w:val="0"/>
                <w:sz w:val="16"/>
                <w:szCs w:val="16"/>
              </w:rPr>
              <w:t>3.30</w:t>
            </w:r>
            <w:r>
              <w:rPr>
                <w:rFonts w:hint="default" w:ascii="Times New Roman" w:hAnsi="Times New Roman" w:eastAsia="汉仪瑞意宋简" w:cs="Times New Roman"/>
                <w:color w:val="auto"/>
                <w:kern w:val="0"/>
                <w:sz w:val="16"/>
                <w:szCs w:val="16"/>
              </w:rPr>
              <w:t>‰</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3.20‰</w:t>
            </w:r>
          </w:p>
        </w:tc>
        <w:tc>
          <w:tcPr>
            <w:tcW w:w="668"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完成省下达任务</w:t>
            </w:r>
          </w:p>
        </w:tc>
        <w:tc>
          <w:tcPr>
            <w:tcW w:w="812"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___</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1.99‰</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1.65‰</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卫健统52表</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vMerge w:val="continue"/>
            <w:shd w:val="clear" w:color="auto" w:fill="auto"/>
            <w:vAlign w:val="center"/>
          </w:tcPr>
          <w:p>
            <w:pPr>
              <w:rPr>
                <w:rFonts w:hint="default" w:ascii="Times New Roman" w:hAnsi="Times New Roman" w:eastAsia="宋体" w:cs="Times New Roman"/>
                <w:color w:val="auto"/>
                <w:szCs w:val="22"/>
              </w:rPr>
            </w:pPr>
          </w:p>
        </w:tc>
        <w:tc>
          <w:tcPr>
            <w:tcW w:w="603"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___</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妇幼科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FFFFFF"/>
            <w:vAlign w:val="center"/>
          </w:tcPr>
          <w:p>
            <w:pPr>
              <w:rPr>
                <w:rFonts w:hint="default" w:ascii="Times New Roman" w:hAnsi="Times New Roman" w:eastAsia="宋体" w:cs="Times New Roman"/>
                <w:color w:val="auto"/>
                <w:szCs w:val="22"/>
              </w:rPr>
            </w:pPr>
          </w:p>
        </w:tc>
        <w:tc>
          <w:tcPr>
            <w:tcW w:w="660" w:type="dxa"/>
            <w:vMerge w:val="continue"/>
            <w:shd w:val="clear" w:color="auto" w:fill="auto"/>
            <w:vAlign w:val="center"/>
          </w:tcPr>
          <w:p>
            <w:pPr>
              <w:rPr>
                <w:rFonts w:hint="default" w:ascii="Times New Roman" w:hAnsi="Times New Roman" w:eastAsia="宋体" w:cs="Times New Roman"/>
                <w:color w:val="auto"/>
                <w:szCs w:val="22"/>
              </w:rPr>
            </w:pPr>
          </w:p>
        </w:tc>
        <w:tc>
          <w:tcPr>
            <w:tcW w:w="991" w:type="dxa"/>
            <w:vMerge w:val="continue"/>
            <w:shd w:val="clear" w:color="auto" w:fill="auto"/>
            <w:vAlign w:val="center"/>
          </w:tcPr>
          <w:p>
            <w:pPr>
              <w:rPr>
                <w:rFonts w:hint="default" w:ascii="Times New Roman" w:hAnsi="Times New Roman" w:eastAsia="宋体" w:cs="Times New Roman"/>
                <w:color w:val="auto"/>
                <w:szCs w:val="22"/>
              </w:rPr>
            </w:pPr>
          </w:p>
        </w:tc>
        <w:tc>
          <w:tcPr>
            <w:tcW w:w="773"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产前筛查率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辖区年度内孕产妇产前筛查人数与当年产妇人数的比值</w:t>
            </w:r>
          </w:p>
        </w:tc>
        <w:tc>
          <w:tcPr>
            <w:tcW w:w="733"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w:t>
            </w:r>
          </w:p>
        </w:tc>
        <w:tc>
          <w:tcPr>
            <w:tcW w:w="668"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完成省下达任务</w:t>
            </w:r>
          </w:p>
        </w:tc>
        <w:tc>
          <w:tcPr>
            <w:tcW w:w="812"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___</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86.90%</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90.30%</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山东省产前筛查报表</w:t>
            </w:r>
          </w:p>
        </w:tc>
        <w:tc>
          <w:tcPr>
            <w:tcW w:w="1480"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vMerge w:val="continue"/>
            <w:shd w:val="clear" w:color="auto" w:fill="auto"/>
            <w:vAlign w:val="center"/>
          </w:tcPr>
          <w:p>
            <w:pPr>
              <w:rPr>
                <w:rFonts w:hint="default" w:ascii="Times New Roman" w:hAnsi="Times New Roman" w:eastAsia="宋体" w:cs="Times New Roman"/>
                <w:color w:val="auto"/>
                <w:szCs w:val="22"/>
              </w:rPr>
            </w:pP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产前筛查项目</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妇幼科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FFFFFF"/>
            <w:vAlign w:val="center"/>
          </w:tcPr>
          <w:p>
            <w:pPr>
              <w:rPr>
                <w:rFonts w:hint="default" w:ascii="Times New Roman" w:hAnsi="Times New Roman" w:eastAsia="宋体" w:cs="Times New Roman"/>
                <w:color w:val="auto"/>
                <w:szCs w:val="22"/>
              </w:rPr>
            </w:pPr>
          </w:p>
        </w:tc>
        <w:tc>
          <w:tcPr>
            <w:tcW w:w="660"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应对人口老龄化</w:t>
            </w:r>
          </w:p>
        </w:tc>
        <w:tc>
          <w:tcPr>
            <w:tcW w:w="991"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推进老年健康服务体系建设和医养结合工作，创建老年友善医疗机构，提高为老服务能力</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二级及以上综合性医院设置老年医学科比例</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年度二级及以上综合性医院设置老年医学科占比</w:t>
            </w:r>
          </w:p>
        </w:tc>
        <w:tc>
          <w:tcPr>
            <w:tcW w:w="733"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w:t>
            </w:r>
          </w:p>
        </w:tc>
        <w:tc>
          <w:tcPr>
            <w:tcW w:w="668"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812"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78.90%</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开展老年友善医疗机构建设，评选老年友善医疗机构及示范单位，不断提升老年人幸福感、获得感和安全感</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医养健康科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FFFFFF"/>
            <w:vAlign w:val="center"/>
          </w:tcPr>
          <w:p>
            <w:pPr>
              <w:rPr>
                <w:rFonts w:hint="default" w:ascii="Times New Roman" w:hAnsi="Times New Roman" w:eastAsia="宋体" w:cs="Times New Roman"/>
                <w:color w:val="auto"/>
                <w:szCs w:val="22"/>
              </w:rPr>
            </w:pPr>
          </w:p>
        </w:tc>
        <w:tc>
          <w:tcPr>
            <w:tcW w:w="660" w:type="dxa"/>
            <w:vMerge w:val="continue"/>
            <w:shd w:val="clear" w:color="auto" w:fill="auto"/>
            <w:vAlign w:val="center"/>
          </w:tcPr>
          <w:p>
            <w:pPr>
              <w:rPr>
                <w:rFonts w:hint="default" w:ascii="Times New Roman" w:hAnsi="Times New Roman" w:eastAsia="宋体" w:cs="Times New Roman"/>
                <w:color w:val="auto"/>
                <w:szCs w:val="22"/>
              </w:rPr>
            </w:pPr>
          </w:p>
        </w:tc>
        <w:tc>
          <w:tcPr>
            <w:tcW w:w="991" w:type="dxa"/>
            <w:vMerge w:val="continue"/>
            <w:shd w:val="clear" w:color="auto" w:fill="auto"/>
            <w:vAlign w:val="center"/>
          </w:tcPr>
          <w:p>
            <w:pPr>
              <w:widowControl/>
              <w:textAlignment w:val="center"/>
              <w:rPr>
                <w:rFonts w:hint="default" w:ascii="Times New Roman" w:hAnsi="Times New Roman" w:eastAsia="宋体" w:cs="Times New Roman"/>
                <w:color w:val="auto"/>
                <w:sz w:val="16"/>
                <w:szCs w:val="16"/>
              </w:rPr>
            </w:pP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百岁老人长寿补贴制度落实率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实际落实人数与应落实人数比值</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20"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68"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做好百岁老人统计、发放工作，为全市百岁老年人发放长寿补贴</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百岁老人市级长寿补贴67万元</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医养健康科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FFFFFF"/>
            <w:vAlign w:val="center"/>
          </w:tcPr>
          <w:p>
            <w:pPr>
              <w:rPr>
                <w:rFonts w:hint="default" w:ascii="Times New Roman" w:hAnsi="Times New Roman" w:eastAsia="宋体" w:cs="Times New Roman"/>
                <w:color w:val="auto"/>
                <w:szCs w:val="22"/>
              </w:rPr>
            </w:pPr>
          </w:p>
        </w:tc>
        <w:tc>
          <w:tcPr>
            <w:tcW w:w="66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公共卫生监管</w:t>
            </w: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开展公共卫生监督管理及评估，为监管执法或修订与职业病防治法规、标准配套的规范等提供依据</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工作场所职业病危害监测因素监测合格率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合格企业占监测全部企业的比</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≥85%</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≥85%</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≥85%</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工作场所职业病危害因素监测系统</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82.83%</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85%</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工作场所职业病危害因素监测系统</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1、县市区开展辖区内接触职业危害企业的工作场所职业病危害因素监测并将监测数据上报系统。          2、市级对上报数据进行审核并抽取10%进行现场复核</w:t>
            </w:r>
          </w:p>
        </w:tc>
        <w:tc>
          <w:tcPr>
            <w:tcW w:w="603"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基本公共卫生服务项目2135万元</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基本公共卫生服务项目2135万元</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综合监督科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381"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3</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tc>
        <w:tc>
          <w:tcPr>
            <w:tcW w:w="623"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优化健康服务</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优化健康服务</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优化健康服务</w:t>
            </w:r>
          </w:p>
        </w:tc>
        <w:tc>
          <w:tcPr>
            <w:tcW w:w="660" w:type="dxa"/>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基本公共卫生</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基本公共卫生</w:t>
            </w: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深入开展基本公共卫生服务项目，规范重点人群管理服务，提高健康管理服务率</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居民规范化电子健康档案覆盖率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到统计时间点，历年累计规范化电子健康档案覆盖人数占比</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≥61%</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≥60%</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≥60%</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国家基本公共卫生服务项目管理信息系统</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80.36%</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76.28%</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国家基本公共卫生服务项目管理信息系统</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规范建立居民健康档案，对年内无动态更新的档案进行重点核实，及时更新联系方式等基本信息，保证居民健康档案的时效性、完整性和规范性</w:t>
            </w:r>
          </w:p>
        </w:tc>
        <w:tc>
          <w:tcPr>
            <w:tcW w:w="603" w:type="dxa"/>
            <w:vMerge w:val="continue"/>
            <w:shd w:val="clear" w:color="auto" w:fill="auto"/>
            <w:vAlign w:val="center"/>
          </w:tcPr>
          <w:p>
            <w:pPr>
              <w:rPr>
                <w:rFonts w:hint="default" w:ascii="Times New Roman" w:hAnsi="Times New Roman" w:eastAsia="宋体" w:cs="Times New Roman"/>
                <w:color w:val="auto"/>
                <w:szCs w:val="22"/>
              </w:rPr>
            </w:pP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基层科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auto"/>
            <w:vAlign w:val="center"/>
          </w:tcPr>
          <w:p>
            <w:pPr>
              <w:rPr>
                <w:rFonts w:hint="default" w:ascii="Times New Roman" w:hAnsi="Times New Roman" w:eastAsia="宋体" w:cs="Times New Roman"/>
                <w:color w:val="auto"/>
                <w:szCs w:val="22"/>
              </w:rPr>
            </w:pPr>
          </w:p>
        </w:tc>
        <w:tc>
          <w:tcPr>
            <w:tcW w:w="660" w:type="dxa"/>
            <w:vMerge w:val="continue"/>
            <w:shd w:val="clear" w:color="auto" w:fill="auto"/>
            <w:vAlign w:val="center"/>
          </w:tcPr>
          <w:p>
            <w:pPr>
              <w:rPr>
                <w:rFonts w:hint="default" w:ascii="Times New Roman" w:hAnsi="Times New Roman" w:eastAsia="宋体" w:cs="Times New Roman"/>
                <w:color w:val="auto"/>
                <w:szCs w:val="22"/>
              </w:rPr>
            </w:pP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深入开展基本公共卫生服务项目，规范重点人群管理服务，提高健康管理服务率</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65岁以上老年人城乡社区规范健康管理服务率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65岁及以上老年人城乡社区规范健康管理服务人数/辖区内65岁及以上常住居民数*100%</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≥61%</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≥60%</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≥60%</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国家基本公共卫生服务项目管理信息系统</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70.40%</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69.69%</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国家基本公共卫生服务项目管理信息系统</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规范开展基本公共卫生服务项目</w:t>
            </w:r>
          </w:p>
        </w:tc>
        <w:tc>
          <w:tcPr>
            <w:tcW w:w="603" w:type="dxa"/>
            <w:vMerge w:val="continue"/>
            <w:shd w:val="clear" w:color="auto" w:fill="auto"/>
            <w:vAlign w:val="center"/>
          </w:tcPr>
          <w:p>
            <w:pPr>
              <w:rPr>
                <w:rFonts w:hint="default" w:ascii="Times New Roman" w:hAnsi="Times New Roman" w:eastAsia="宋体" w:cs="Times New Roman"/>
                <w:color w:val="auto"/>
                <w:szCs w:val="22"/>
              </w:rPr>
            </w:pP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基层科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auto"/>
            <w:vAlign w:val="center"/>
          </w:tcPr>
          <w:p>
            <w:pPr>
              <w:rPr>
                <w:rFonts w:hint="default" w:ascii="Times New Roman" w:hAnsi="Times New Roman" w:eastAsia="宋体" w:cs="Times New Roman"/>
                <w:color w:val="auto"/>
                <w:szCs w:val="22"/>
              </w:rPr>
            </w:pPr>
          </w:p>
        </w:tc>
        <w:tc>
          <w:tcPr>
            <w:tcW w:w="660" w:type="dxa"/>
            <w:vMerge w:val="continue"/>
            <w:shd w:val="clear" w:color="auto" w:fill="auto"/>
            <w:vAlign w:val="center"/>
          </w:tcPr>
          <w:p>
            <w:pPr>
              <w:rPr>
                <w:rFonts w:hint="default" w:ascii="Times New Roman" w:hAnsi="Times New Roman" w:eastAsia="宋体" w:cs="Times New Roman"/>
                <w:color w:val="auto"/>
                <w:szCs w:val="22"/>
              </w:rPr>
            </w:pP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深入开展基本公共卫生服务项目，规范重点人群管理服务，提高健康管理服务率</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高血压患者规范管理率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在基层医疗卫生机构按照规范要求提供高血压患者健康管理服务的人数/年内辖区内已管理的高血压患者人数*100%</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≥61%</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≥60%</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≥60%</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国家基本公共卫生服务项目管理信息系统</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67.24%</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66%</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国家基本公共卫生服务项目管理信息系统</w:t>
            </w:r>
          </w:p>
        </w:tc>
        <w:tc>
          <w:tcPr>
            <w:tcW w:w="1480"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规范开展基本公共卫生服务项目</w:t>
            </w:r>
          </w:p>
        </w:tc>
        <w:tc>
          <w:tcPr>
            <w:tcW w:w="603" w:type="dxa"/>
            <w:vMerge w:val="continue"/>
            <w:shd w:val="clear" w:color="auto" w:fill="auto"/>
            <w:vAlign w:val="center"/>
          </w:tcPr>
          <w:p>
            <w:pPr>
              <w:rPr>
                <w:rFonts w:hint="default" w:ascii="Times New Roman" w:hAnsi="Times New Roman" w:eastAsia="宋体" w:cs="Times New Roman"/>
                <w:color w:val="auto"/>
                <w:szCs w:val="22"/>
              </w:rPr>
            </w:pP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基层科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auto"/>
            <w:vAlign w:val="center"/>
          </w:tcPr>
          <w:p>
            <w:pPr>
              <w:rPr>
                <w:rFonts w:hint="default" w:ascii="Times New Roman" w:hAnsi="Times New Roman" w:eastAsia="宋体" w:cs="Times New Roman"/>
                <w:color w:val="auto"/>
                <w:szCs w:val="22"/>
              </w:rPr>
            </w:pPr>
          </w:p>
        </w:tc>
        <w:tc>
          <w:tcPr>
            <w:tcW w:w="66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中医药工作</w:t>
            </w: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大力推进综合医院、妇幼保健院、传染病医院的中医药工作，促进中西医协调发展</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政府办综合医院、妇幼保健院、传染病院中医药科室设置比例</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政府办综合医院、妇幼保健院、传染病院是否设置中医药科室</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≥99%</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各县各有关单位报送</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≥99%</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各县各有关单位报送</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加强政府办综合医院、妇幼保健院、传染病医院中医科、中药房和中医药人才队伍建设，明确中医药业务重点发展方向，提升中医药服务能力。市、县两级综合医院、妇幼保健院、传染病医院将中西医联合查房会诊纳入医院管理制度</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___</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中医科教科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auto"/>
            <w:vAlign w:val="center"/>
          </w:tcPr>
          <w:p>
            <w:pPr>
              <w:rPr>
                <w:rFonts w:hint="default" w:ascii="Times New Roman" w:hAnsi="Times New Roman" w:eastAsia="宋体" w:cs="Times New Roman"/>
                <w:color w:val="auto"/>
                <w:szCs w:val="22"/>
              </w:rPr>
            </w:pPr>
          </w:p>
        </w:tc>
        <w:tc>
          <w:tcPr>
            <w:tcW w:w="66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疾病预防控制</w:t>
            </w: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组织落实全市疾病预防控制规划、免疫规划以，有计划地进行预防接种，预防和控制特定传染病发生和流行</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儿童国家免疫规划疫苗接种率</w:t>
            </w:r>
          </w:p>
        </w:tc>
        <w:tc>
          <w:tcPr>
            <w:tcW w:w="1187"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适龄儿童国家免疫规划疫苗接种率</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山东省免疫规划信息平台</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95%</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山东省免疫规划信息平台</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因2020年和2021年统计的接种率为适龄儿童国家免疫规划疫苗平均接种率，2022年统计的接种率为适龄儿童国家免疫规划疫苗全程接种率，口径不同，无法进行均值计算</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坚持以基本公共卫生服务预防接种项目实施为抓手，以精细化管理为手段，以保持疫苗高水平接种率为目标，完善措施，切实做好扩大国家免疫规划疫苗的免疫接种工作</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___</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疾控科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1"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w:t>
            </w:r>
          </w:p>
        </w:tc>
        <w:tc>
          <w:tcPr>
            <w:tcW w:w="623"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塑造健康生活</w:t>
            </w:r>
          </w:p>
        </w:tc>
        <w:tc>
          <w:tcPr>
            <w:tcW w:w="66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健康素养</w:t>
            </w: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开展卫生健康宣传及健康教育，推动健康促进工作，提升居民健康素养水平，塑造健康生活方式</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居民健康素养水平</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全市个人获取和理解基本健康信息和服务，并运用这些信息和服务做出正确决策的人口比例</w:t>
            </w:r>
          </w:p>
        </w:tc>
        <w:tc>
          <w:tcPr>
            <w:tcW w:w="733"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≥29%</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≥29%</w:t>
            </w:r>
          </w:p>
        </w:tc>
        <w:tc>
          <w:tcPr>
            <w:tcW w:w="668"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≥29%</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居民健康素养监测</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22.23%</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27.01%</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居民健康素养监测</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大力实施健康知识普及行动，一是以健康县区建设为抓手，广泛征集健康县区、健康促进医院优秀案例，开展跨部门行动，动员全社会参与，推动将健康融入所有政策；二是创新建立医院与机关、学校、企业、社区（村）、家庭等“1+N”个性化健康教育模式，深入开展健康教育“六进”活动；三是充分发挥健康科普专家库、健康科普资源库作用，切实利用好媒体传播平台，通过立体式、全覆盖宣传</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基本公共卫生服务项目2135万元</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宣传与健康促进科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auto"/>
            <w:vAlign w:val="center"/>
          </w:tcPr>
          <w:p>
            <w:pPr>
              <w:rPr>
                <w:rFonts w:hint="default" w:ascii="Times New Roman" w:hAnsi="Times New Roman" w:eastAsia="宋体" w:cs="Times New Roman"/>
                <w:color w:val="auto"/>
                <w:szCs w:val="22"/>
              </w:rPr>
            </w:pPr>
          </w:p>
        </w:tc>
        <w:tc>
          <w:tcPr>
            <w:tcW w:w="66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爱国卫生</w:t>
            </w:r>
          </w:p>
        </w:tc>
        <w:tc>
          <w:tcPr>
            <w:tcW w:w="99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动员深入开展爱国卫生运动，改善人居环境，扩大卫生城镇的创建范围</w:t>
            </w:r>
          </w:p>
        </w:tc>
        <w:tc>
          <w:tcPr>
            <w:tcW w:w="77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国家卫生县城占比</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国家卫生县城占全部可创建的县市区数比例</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=100%（含纳入创建程序的）</w:t>
            </w:r>
          </w:p>
        </w:tc>
        <w:tc>
          <w:tcPr>
            <w:tcW w:w="720" w:type="dxa"/>
            <w:shd w:val="clear" w:color="auto" w:fill="FFFFFF"/>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=100%（含纳入创建程序的）</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=100%（含纳入创建程序的）</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直接统计</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直接统计</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开展爱国卫生宣传教育活动，组织除四害活动，参与国家卫生城市复审、卫生城镇创建、复审和技术指导工作</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56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381"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w:t>
            </w:r>
          </w:p>
        </w:tc>
        <w:tc>
          <w:tcPr>
            <w:tcW w:w="623"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开展人口计生</w:t>
            </w:r>
          </w:p>
        </w:tc>
        <w:tc>
          <w:tcPr>
            <w:tcW w:w="660"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计划生育扶助</w:t>
            </w:r>
          </w:p>
        </w:tc>
        <w:tc>
          <w:tcPr>
            <w:tcW w:w="991"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完善落实生育政策，推动计划生育奖励扶助制度落实，建立落实计划生育家庭扶助制度</w:t>
            </w:r>
          </w:p>
        </w:tc>
        <w:tc>
          <w:tcPr>
            <w:tcW w:w="773"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农村部分计划生育家庭奖励扶助制度落实率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辖区户籍人口中年度应落实人数与实际落实人数比值</w:t>
            </w:r>
          </w:p>
        </w:tc>
        <w:tc>
          <w:tcPr>
            <w:tcW w:w="73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≥95%</w:t>
            </w:r>
          </w:p>
        </w:tc>
        <w:tc>
          <w:tcPr>
            <w:tcW w:w="72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w:t>
            </w:r>
          </w:p>
        </w:tc>
        <w:tc>
          <w:tcPr>
            <w:tcW w:w="668"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≥95%</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国家人口统筹管理业务应用平台</w:t>
            </w:r>
          </w:p>
        </w:tc>
        <w:tc>
          <w:tcPr>
            <w:tcW w:w="731"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w:t>
            </w:r>
          </w:p>
        </w:tc>
        <w:tc>
          <w:tcPr>
            <w:tcW w:w="789"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≥95%</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国家人口统筹管理业务应用平台</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在全市范围内实施好农村部分计划生育家庭奖励扶助制度，做好扶助目标人群资格确认、信息录入、数据汇总、资金测算、资金发放和绩效评价等工作，进一步提高政策落实及时率和准确率</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农村部分计划生育家庭奖励扶助250万元</w:t>
            </w:r>
          </w:p>
        </w:tc>
        <w:tc>
          <w:tcPr>
            <w:tcW w:w="561" w:type="dxa"/>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人口家庭科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381" w:type="dxa"/>
            <w:vMerge w:val="continue"/>
            <w:shd w:val="clear" w:color="auto" w:fill="auto"/>
            <w:vAlign w:val="center"/>
          </w:tcPr>
          <w:p>
            <w:pPr>
              <w:rPr>
                <w:rFonts w:hint="default" w:ascii="Times New Roman" w:hAnsi="Times New Roman" w:eastAsia="宋体" w:cs="Times New Roman"/>
                <w:color w:val="auto"/>
                <w:szCs w:val="22"/>
              </w:rPr>
            </w:pPr>
          </w:p>
        </w:tc>
        <w:tc>
          <w:tcPr>
            <w:tcW w:w="623" w:type="dxa"/>
            <w:vMerge w:val="continue"/>
            <w:shd w:val="clear" w:color="auto" w:fill="auto"/>
            <w:vAlign w:val="center"/>
          </w:tcPr>
          <w:p>
            <w:pPr>
              <w:rPr>
                <w:rFonts w:hint="default" w:ascii="Times New Roman" w:hAnsi="Times New Roman" w:eastAsia="宋体" w:cs="Times New Roman"/>
                <w:color w:val="auto"/>
                <w:szCs w:val="22"/>
              </w:rPr>
            </w:pPr>
          </w:p>
        </w:tc>
        <w:tc>
          <w:tcPr>
            <w:tcW w:w="660" w:type="dxa"/>
            <w:vMerge w:val="continue"/>
            <w:shd w:val="clear" w:color="auto" w:fill="auto"/>
            <w:vAlign w:val="center"/>
          </w:tcPr>
          <w:p>
            <w:pPr>
              <w:rPr>
                <w:rFonts w:hint="default" w:ascii="Times New Roman" w:hAnsi="Times New Roman" w:eastAsia="宋体" w:cs="Times New Roman"/>
                <w:color w:val="auto"/>
                <w:szCs w:val="22"/>
              </w:rPr>
            </w:pPr>
          </w:p>
        </w:tc>
        <w:tc>
          <w:tcPr>
            <w:tcW w:w="991" w:type="dxa"/>
            <w:vMerge w:val="continue"/>
            <w:shd w:val="clear" w:color="auto" w:fill="auto"/>
            <w:vAlign w:val="center"/>
          </w:tcPr>
          <w:p>
            <w:pPr>
              <w:rPr>
                <w:rFonts w:hint="default" w:ascii="Times New Roman" w:hAnsi="Times New Roman" w:eastAsia="宋体" w:cs="Times New Roman"/>
                <w:color w:val="auto"/>
                <w:szCs w:val="22"/>
              </w:rPr>
            </w:pPr>
          </w:p>
        </w:tc>
        <w:tc>
          <w:tcPr>
            <w:tcW w:w="773"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计划生育特殊家庭扶助制度落实率</w:t>
            </w:r>
          </w:p>
        </w:tc>
        <w:tc>
          <w:tcPr>
            <w:tcW w:w="1187"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辖区户籍人口中年度应落实人数与实际落实人数比值</w:t>
            </w:r>
          </w:p>
        </w:tc>
        <w:tc>
          <w:tcPr>
            <w:tcW w:w="733"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20"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68"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81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国家人口统筹管理业务应用平台</w:t>
            </w:r>
          </w:p>
        </w:tc>
        <w:tc>
          <w:tcPr>
            <w:tcW w:w="731"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789" w:type="dxa"/>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60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国家人口统筹管理业务应用平台</w:t>
            </w:r>
          </w:p>
        </w:tc>
        <w:tc>
          <w:tcPr>
            <w:tcW w:w="1480"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582"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在全市范围内实施好计划生育家庭特别扶助制度，并做好计划生育特殊家庭扶助关怀和扶助目标人群资格确认、信息录入、数据汇总、资金测算、资金发放、绩效评价等工作，实现联系人制度、就医绿色通道、家庭医生签约服务“三个全覆盖”</w:t>
            </w:r>
          </w:p>
        </w:tc>
        <w:tc>
          <w:tcPr>
            <w:tcW w:w="603" w:type="dxa"/>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计划生育特殊家庭扶助142万元</w:t>
            </w:r>
          </w:p>
        </w:tc>
        <w:tc>
          <w:tcPr>
            <w:tcW w:w="561" w:type="dxa"/>
            <w:vMerge w:val="continue"/>
            <w:shd w:val="clear" w:color="auto" w:fill="auto"/>
            <w:vAlign w:val="center"/>
          </w:tcPr>
          <w:p>
            <w:pPr>
              <w:rPr>
                <w:rFonts w:hint="default" w:ascii="Times New Roman" w:hAnsi="Times New Roman" w:eastAsia="宋体" w:cs="Times New Roman"/>
                <w:color w:val="auto"/>
                <w:szCs w:val="22"/>
              </w:rPr>
            </w:pPr>
          </w:p>
        </w:tc>
      </w:tr>
    </w:tbl>
    <w:p>
      <w:pPr>
        <w:pStyle w:val="22"/>
        <w:spacing w:line="240" w:lineRule="auto"/>
        <w:ind w:firstLine="0" w:firstLineChars="0"/>
        <w:rPr>
          <w:rFonts w:hint="default" w:ascii="Times New Roman" w:hAnsi="Times New Roman" w:eastAsia="宋体" w:cs="Times New Roman"/>
          <w:color w:val="auto"/>
          <w:kern w:val="2"/>
          <w:sz w:val="20"/>
          <w:szCs w:val="20"/>
        </w:rPr>
        <w:sectPr>
          <w:pgSz w:w="16838" w:h="11906" w:orient="landscape"/>
          <w:pgMar w:top="1440" w:right="1080" w:bottom="1440" w:left="1080" w:header="851" w:footer="992" w:gutter="0"/>
          <w:cols w:space="425" w:num="1"/>
          <w:docGrid w:type="lines" w:linePitch="312" w:charSpace="0"/>
        </w:sectPr>
      </w:pPr>
    </w:p>
    <w:tbl>
      <w:tblPr>
        <w:tblStyle w:val="18"/>
        <w:tblW w:w="4983" w:type="pct"/>
        <w:tblInd w:w="0" w:type="dxa"/>
        <w:tblLayout w:type="fixed"/>
        <w:tblCellMar>
          <w:top w:w="0" w:type="dxa"/>
          <w:left w:w="108" w:type="dxa"/>
          <w:bottom w:w="0" w:type="dxa"/>
          <w:right w:w="108" w:type="dxa"/>
        </w:tblCellMar>
      </w:tblPr>
      <w:tblGrid>
        <w:gridCol w:w="746"/>
        <w:gridCol w:w="13385"/>
        <w:gridCol w:w="712"/>
      </w:tblGrid>
      <w:tr>
        <w:tblPrEx>
          <w:tblCellMar>
            <w:top w:w="0" w:type="dxa"/>
            <w:left w:w="108" w:type="dxa"/>
            <w:bottom w:w="0" w:type="dxa"/>
            <w:right w:w="108" w:type="dxa"/>
          </w:tblCellMar>
        </w:tblPrEx>
        <w:trPr>
          <w:trHeight w:val="480" w:hRule="atLeast"/>
        </w:trPr>
        <w:tc>
          <w:tcPr>
            <w:tcW w:w="4759" w:type="pct"/>
            <w:gridSpan w:val="2"/>
            <w:tcBorders>
              <w:top w:val="nil"/>
              <w:left w:val="nil"/>
              <w:bottom w:val="nil"/>
              <w:right w:val="nil"/>
            </w:tcBorders>
            <w:shd w:val="clear" w:color="auto" w:fill="auto"/>
            <w:vAlign w:val="center"/>
          </w:tcPr>
          <w:p>
            <w:pPr>
              <w:widowControl/>
              <w:jc w:val="center"/>
              <w:textAlignment w:val="center"/>
              <w:outlineLvl w:val="0"/>
              <w:rPr>
                <w:rFonts w:hint="default" w:ascii="Times New Roman" w:hAnsi="Times New Roman" w:eastAsia="方正小标宋简体" w:cs="Times New Roman"/>
                <w:color w:val="auto"/>
                <w:sz w:val="36"/>
                <w:szCs w:val="36"/>
              </w:rPr>
            </w:pPr>
            <w:bookmarkStart w:id="127" w:name="_Toc12843"/>
            <w:bookmarkStart w:id="128" w:name="_Toc28729"/>
            <w:r>
              <w:rPr>
                <w:rFonts w:hint="default" w:ascii="Times New Roman" w:hAnsi="Times New Roman" w:eastAsia="方正小标宋简体" w:cs="Times New Roman"/>
                <w:color w:val="auto"/>
                <w:kern w:val="0"/>
                <w:sz w:val="36"/>
                <w:szCs w:val="36"/>
              </w:rPr>
              <w:t>2023年度聊城市残疾人联合会整体战略目标表</w:t>
            </w:r>
            <w:bookmarkEnd w:id="127"/>
            <w:bookmarkEnd w:id="128"/>
          </w:p>
        </w:tc>
        <w:tc>
          <w:tcPr>
            <w:tcW w:w="240" w:type="pct"/>
            <w:tcBorders>
              <w:top w:val="nil"/>
              <w:left w:val="nil"/>
              <w:bottom w:val="nil"/>
              <w:right w:val="nil"/>
            </w:tcBorders>
            <w:shd w:val="clear" w:color="auto" w:fill="auto"/>
            <w:vAlign w:val="center"/>
          </w:tcPr>
          <w:p>
            <w:pPr>
              <w:rPr>
                <w:rFonts w:hint="default" w:ascii="Times New Roman" w:hAnsi="Times New Roman" w:eastAsia="等线" w:cs="Times New Roman"/>
                <w:color w:val="auto"/>
                <w:sz w:val="24"/>
              </w:rPr>
            </w:pPr>
          </w:p>
        </w:tc>
      </w:tr>
      <w:tr>
        <w:tblPrEx>
          <w:tblCellMar>
            <w:top w:w="0" w:type="dxa"/>
            <w:left w:w="108" w:type="dxa"/>
            <w:bottom w:w="0" w:type="dxa"/>
            <w:right w:w="108" w:type="dxa"/>
          </w:tblCellMar>
        </w:tblPrEx>
        <w:trPr>
          <w:trHeight w:val="312" w:hRule="atLeast"/>
        </w:trPr>
        <w:tc>
          <w:tcPr>
            <w:tcW w:w="4759" w:type="pct"/>
            <w:gridSpan w:val="2"/>
            <w:tcBorders>
              <w:top w:val="nil"/>
              <w:left w:val="nil"/>
              <w:bottom w:val="single" w:color="auto" w:sz="4" w:space="0"/>
              <w:right w:val="nil"/>
            </w:tcBorders>
            <w:shd w:val="clear" w:color="auto" w:fill="auto"/>
            <w:vAlign w:val="center"/>
          </w:tcPr>
          <w:p>
            <w:pPr>
              <w:widowControl/>
              <w:jc w:val="left"/>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部门名称：聊城市残疾人联合会</w:t>
            </w:r>
          </w:p>
        </w:tc>
        <w:tc>
          <w:tcPr>
            <w:tcW w:w="240" w:type="pct"/>
            <w:tcBorders>
              <w:top w:val="nil"/>
              <w:left w:val="nil"/>
              <w:bottom w:val="nil"/>
              <w:right w:val="nil"/>
            </w:tcBorders>
            <w:shd w:val="clear" w:color="auto" w:fill="auto"/>
            <w:vAlign w:val="center"/>
          </w:tcPr>
          <w:p>
            <w:pPr>
              <w:rPr>
                <w:rFonts w:hint="default" w:ascii="Times New Roman" w:hAnsi="Times New Roman" w:eastAsia="等线" w:cs="Times New Roman"/>
                <w:color w:val="auto"/>
                <w:sz w:val="20"/>
                <w:szCs w:val="20"/>
              </w:rPr>
            </w:pPr>
          </w:p>
        </w:tc>
      </w:tr>
      <w:tr>
        <w:tblPrEx>
          <w:tblCellMar>
            <w:top w:w="0" w:type="dxa"/>
            <w:left w:w="108" w:type="dxa"/>
            <w:bottom w:w="0" w:type="dxa"/>
            <w:right w:w="108" w:type="dxa"/>
          </w:tblCellMar>
        </w:tblPrEx>
        <w:trPr>
          <w:trHeight w:val="1709" w:hRule="atLeast"/>
        </w:trPr>
        <w:tc>
          <w:tcPr>
            <w:tcW w:w="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战略目标</w:t>
            </w:r>
          </w:p>
        </w:tc>
        <w:tc>
          <w:tcPr>
            <w:tcW w:w="4748" w:type="pct"/>
            <w:gridSpan w:val="2"/>
            <w:tcBorders>
              <w:top w:val="single" w:color="auto" w:sz="4" w:space="0"/>
              <w:left w:val="single" w:color="auto" w:sz="4" w:space="0"/>
              <w:bottom w:val="single" w:color="auto" w:sz="4" w:space="0"/>
              <w:right w:val="single" w:color="000000" w:sz="4" w:space="0"/>
            </w:tcBorders>
            <w:shd w:val="clear" w:color="auto" w:fill="FFFFFF"/>
            <w:vAlign w:val="center"/>
          </w:tcPr>
          <w:p>
            <w:pPr>
              <w:widowControl/>
              <w:ind w:firstLine="400" w:firstLineChars="200"/>
              <w:jc w:val="left"/>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残疾人基本生活保障网进一步织密兜牢，残疾人基本公共服务体系更加健全，残疾人健康状况不断改善，受教育水平持续提高，文化体育有较大发展，实现更加充分更高质量的就业，无障碍环境不断优化，残疾人平等权利得到更好实现。</w:t>
            </w:r>
          </w:p>
        </w:tc>
      </w:tr>
    </w:tbl>
    <w:p>
      <w:pPr>
        <w:pStyle w:val="22"/>
        <w:snapToGrid w:val="0"/>
        <w:spacing w:line="15" w:lineRule="auto"/>
        <w:ind w:firstLine="0" w:firstLineChars="0"/>
        <w:rPr>
          <w:rFonts w:hint="default" w:ascii="Times New Roman" w:hAnsi="Times New Roman" w:eastAsia="宋体" w:cs="Times New Roman"/>
          <w:color w:val="auto"/>
          <w:kern w:val="2"/>
          <w:sz w:val="20"/>
          <w:szCs w:val="20"/>
        </w:rPr>
      </w:pPr>
    </w:p>
    <w:tbl>
      <w:tblPr>
        <w:tblStyle w:val="18"/>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532"/>
        <w:gridCol w:w="1289"/>
        <w:gridCol w:w="2346"/>
        <w:gridCol w:w="1147"/>
        <w:gridCol w:w="942"/>
        <w:gridCol w:w="856"/>
        <w:gridCol w:w="1746"/>
        <w:gridCol w:w="739"/>
        <w:gridCol w:w="894"/>
        <w:gridCol w:w="1104"/>
        <w:gridCol w:w="1787"/>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252"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指标</w:t>
            </w:r>
          </w:p>
        </w:tc>
        <w:tc>
          <w:tcPr>
            <w:tcW w:w="179"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序号</w:t>
            </w:r>
          </w:p>
        </w:tc>
        <w:tc>
          <w:tcPr>
            <w:tcW w:w="434"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w:t>
            </w:r>
          </w:p>
        </w:tc>
        <w:tc>
          <w:tcPr>
            <w:tcW w:w="790"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指标解释</w:t>
            </w:r>
          </w:p>
        </w:tc>
        <w:tc>
          <w:tcPr>
            <w:tcW w:w="386"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年度指标值</w:t>
            </w:r>
          </w:p>
        </w:tc>
        <w:tc>
          <w:tcPr>
            <w:tcW w:w="2717" w:type="pct"/>
            <w:gridSpan w:val="7"/>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指标参考值</w:t>
            </w:r>
          </w:p>
        </w:tc>
        <w:tc>
          <w:tcPr>
            <w:tcW w:w="240" w:type="pct"/>
            <w:vMerge w:val="restart"/>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kern w:val="0"/>
                <w:sz w:val="20"/>
                <w:szCs w:val="20"/>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blHeader/>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790"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386"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1193" w:type="pct"/>
            <w:gridSpan w:val="3"/>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（规划目标、行业标准或其他明确标准）</w:t>
            </w:r>
          </w:p>
        </w:tc>
        <w:tc>
          <w:tcPr>
            <w:tcW w:w="922" w:type="pct"/>
            <w:gridSpan w:val="3"/>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历史值</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（统计年鉴/统计公报/内部统计/其他需明确的来源）</w:t>
            </w:r>
          </w:p>
        </w:tc>
        <w:tc>
          <w:tcPr>
            <w:tcW w:w="600"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备注</w:t>
            </w:r>
            <w:r>
              <w:rPr>
                <w:rFonts w:hint="default" w:ascii="Times New Roman" w:hAnsi="Times New Roman" w:eastAsia="宋体" w:cs="Times New Roman"/>
                <w:b/>
                <w:bCs/>
                <w:color w:val="auto"/>
                <w:kern w:val="0"/>
                <w:sz w:val="20"/>
                <w:szCs w:val="20"/>
              </w:rPr>
              <w:br w:type="textWrapping"/>
            </w:r>
            <w:r>
              <w:rPr>
                <w:rFonts w:hint="default" w:ascii="Times New Roman" w:hAnsi="Times New Roman" w:eastAsia="宋体" w:cs="Times New Roman"/>
                <w:b/>
                <w:bCs/>
                <w:color w:val="auto"/>
                <w:kern w:val="0"/>
                <w:sz w:val="20"/>
                <w:szCs w:val="20"/>
              </w:rPr>
              <w:t>（数据来源及口径说明，或者无数据原因）</w:t>
            </w:r>
          </w:p>
        </w:tc>
        <w:tc>
          <w:tcPr>
            <w:tcW w:w="240"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blHeader/>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790"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386"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317"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规划值</w:t>
            </w:r>
          </w:p>
        </w:tc>
        <w:tc>
          <w:tcPr>
            <w:tcW w:w="876" w:type="pct"/>
            <w:gridSpan w:val="2"/>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当年标准值</w:t>
            </w:r>
          </w:p>
        </w:tc>
        <w:tc>
          <w:tcPr>
            <w:tcW w:w="249"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前三年均值</w:t>
            </w:r>
          </w:p>
        </w:tc>
        <w:tc>
          <w:tcPr>
            <w:tcW w:w="301"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上年值</w:t>
            </w:r>
          </w:p>
        </w:tc>
        <w:tc>
          <w:tcPr>
            <w:tcW w:w="372" w:type="pct"/>
            <w:vMerge w:val="restar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来源/其他</w:t>
            </w:r>
          </w:p>
        </w:tc>
        <w:tc>
          <w:tcPr>
            <w:tcW w:w="600"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240"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blHeader/>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434"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790"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386"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317"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标准值</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rPr>
              <w:t>来源</w:t>
            </w:r>
          </w:p>
        </w:tc>
        <w:tc>
          <w:tcPr>
            <w:tcW w:w="249"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301"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372"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600" w:type="pct"/>
            <w:vMerge w:val="continue"/>
            <w:tcBorders>
              <w:tl2br w:val="nil"/>
              <w:tr2bl w:val="nil"/>
            </w:tcBorders>
            <w:shd w:val="clear" w:color="auto" w:fill="auto"/>
            <w:vAlign w:val="center"/>
          </w:tcPr>
          <w:p>
            <w:pPr>
              <w:jc w:val="center"/>
              <w:rPr>
                <w:rFonts w:hint="default" w:ascii="Times New Roman" w:hAnsi="Times New Roman" w:eastAsia="宋体" w:cs="Times New Roman"/>
                <w:b/>
                <w:bCs/>
                <w:color w:val="auto"/>
                <w:sz w:val="20"/>
                <w:szCs w:val="20"/>
              </w:rPr>
            </w:pPr>
          </w:p>
        </w:tc>
        <w:tc>
          <w:tcPr>
            <w:tcW w:w="240"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残疾人基本康复服务覆盖率</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享受基本康复服务的残疾人口占有康复需求残疾人口的比例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≥95%</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《2023年山东省残疾预防和残疾人康复工作安排》</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山东省残疾人工作平台</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康复部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残疾人基本型辅助器具适配率</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享受基本型辅助器具适配服务的残疾人口占有辅助器具适配服务需求的残疾人口比例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≥95%</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《2023年山东省残疾预防和残疾人康复工作安排》</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山东省残疾人工作平台</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康复部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3</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城乡残疾人职业技能培训人数</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城乡残疾人职业技能培训人数（人次）</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≥1200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≥8000</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≥1200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全国残联信息化服务平台</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2217</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2272</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全国残联信息化服务平台</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劳服中心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4</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困难重度残疾人居家无障碍改造数</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困难重度残疾人家庭无障碍改造户数</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≥1200户</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≥6000户</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≥1200户</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《关于做好2022年度困难重度残疾人家庭无障碍改造工作的通知》（鲁残联办函〔2022〕19号）</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5408户</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1406户</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山东省残疾人工作平台</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5</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乡镇（街道）残疾人服务机构设置覆盖率</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建立“如康家园”残疾人之家综合服务平台的乡镇（街道）占全部乡镇（街道）的比例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《聊城市“如康家园”残疾人之家建设实施方案（2021-2025年）》（聊残联〔2022〕7号）</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98.52%</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山东省残疾人工作平台</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此项目为2021年新开展，无前三年均值</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6</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困难残疾人生活补贴覆盖率</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领取生活困难残疾人补贴残疾人口占全部生活困难残疾人口的比例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牵头部门市民政局</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7</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重度残疾人护理补贴覆盖率</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领取重度残疾人护理补贴残疾人口占全部重度残疾人口的比例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牵头部门市民政局</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8</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残疾人城乡居民基本养老保险参保率</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参加城乡居民基本养老保险的残疾人口占适龄总残疾人口的比例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≥96%</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牵头部门市人力资源和社会保障局</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残疾人城乡居民基本医疗保险参保率</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参加城乡居民基本医疗保险的残疾人口占总残疾人口的比例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≥98%</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牵头部门市医保局</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残疾儿童少年义务教育入学率</w:t>
            </w:r>
          </w:p>
        </w:tc>
        <w:tc>
          <w:tcPr>
            <w:tcW w:w="79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接受义务教育的适龄残疾儿童少年数量占符合接受义务教育条件残疾儿童少年数量的比例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≥99%</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牵头部门市教育和体育局</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trPr>
        <w:tc>
          <w:tcPr>
            <w:tcW w:w="252" w:type="pct"/>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 w:val="20"/>
                <w:szCs w:val="20"/>
              </w:rPr>
            </w:pPr>
          </w:p>
        </w:tc>
        <w:tc>
          <w:tcPr>
            <w:tcW w:w="17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11</w:t>
            </w:r>
          </w:p>
        </w:tc>
        <w:tc>
          <w:tcPr>
            <w:tcW w:w="434"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符合条件的残疾人纳入最低生活保障比例</w:t>
            </w:r>
          </w:p>
        </w:tc>
        <w:tc>
          <w:tcPr>
            <w:tcW w:w="790" w:type="pct"/>
            <w:tcBorders>
              <w:tl2br w:val="nil"/>
              <w:tr2bl w:val="nil"/>
            </w:tcBorders>
            <w:shd w:val="clear" w:color="auto" w:fill="FFFFFF"/>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纳入最低生活保障范围的残疾人口占全部符合条件纳入最低社会保障范围残疾人口的比例</w:t>
            </w:r>
          </w:p>
        </w:tc>
        <w:tc>
          <w:tcPr>
            <w:tcW w:w="386"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317"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2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=100%</w:t>
            </w:r>
          </w:p>
        </w:tc>
        <w:tc>
          <w:tcPr>
            <w:tcW w:w="588"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《聊城市残疾人事业发展“十四五”规划》</w:t>
            </w:r>
          </w:p>
        </w:tc>
        <w:tc>
          <w:tcPr>
            <w:tcW w:w="249"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01"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372"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__</w:t>
            </w:r>
          </w:p>
        </w:tc>
        <w:tc>
          <w:tcPr>
            <w:tcW w:w="60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牵头部门市民政局</w:t>
            </w:r>
          </w:p>
        </w:tc>
        <w:tc>
          <w:tcPr>
            <w:tcW w:w="240" w:type="pct"/>
            <w:tcBorders>
              <w:tl2br w:val="nil"/>
              <w:tr2bl w:val="nil"/>
            </w:tcBorders>
            <w:shd w:val="clear" w:color="auto" w:fill="auto"/>
            <w:vAlign w:val="center"/>
          </w:tcPr>
          <w:p>
            <w:pPr>
              <w:widowControl/>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kern w:val="0"/>
                <w:sz w:val="20"/>
                <w:szCs w:val="20"/>
              </w:rPr>
              <w:t>权教部</w:t>
            </w:r>
          </w:p>
        </w:tc>
      </w:tr>
    </w:tbl>
    <w:p>
      <w:pPr>
        <w:widowControl/>
        <w:spacing w:line="20" w:lineRule="exact"/>
        <w:jc w:val="center"/>
        <w:textAlignment w:val="center"/>
        <w:rPr>
          <w:rFonts w:hint="default" w:ascii="Times New Roman" w:hAnsi="Times New Roman" w:eastAsia="宋体" w:cs="Times New Roman"/>
          <w:color w:val="auto"/>
          <w:kern w:val="0"/>
          <w:sz w:val="20"/>
          <w:szCs w:val="20"/>
        </w:rPr>
      </w:pPr>
    </w:p>
    <w:p>
      <w:pPr>
        <w:pStyle w:val="22"/>
        <w:ind w:firstLine="0" w:firstLineChars="0"/>
        <w:rPr>
          <w:rFonts w:hint="default" w:ascii="Times New Roman" w:hAnsi="Times New Roman" w:eastAsia="宋体" w:cs="Times New Roman"/>
          <w:color w:val="auto"/>
          <w:kern w:val="2"/>
          <w:sz w:val="20"/>
          <w:szCs w:val="20"/>
        </w:rPr>
        <w:sectPr>
          <w:pgSz w:w="16838" w:h="11906" w:orient="landscape"/>
          <w:pgMar w:top="1440" w:right="1080" w:bottom="1440" w:left="1080" w:header="851" w:footer="992" w:gutter="0"/>
          <w:cols w:space="425" w:num="1"/>
          <w:docGrid w:type="lines" w:linePitch="312" w:charSpace="0"/>
        </w:sectPr>
      </w:pPr>
    </w:p>
    <w:tbl>
      <w:tblPr>
        <w:tblStyle w:val="18"/>
        <w:tblW w:w="5000" w:type="pct"/>
        <w:tblInd w:w="0" w:type="dxa"/>
        <w:tblLayout w:type="autofit"/>
        <w:tblCellMar>
          <w:top w:w="0" w:type="dxa"/>
          <w:left w:w="108" w:type="dxa"/>
          <w:bottom w:w="0" w:type="dxa"/>
          <w:right w:w="108" w:type="dxa"/>
        </w:tblCellMar>
      </w:tblPr>
      <w:tblGrid>
        <w:gridCol w:w="14894"/>
      </w:tblGrid>
      <w:tr>
        <w:tblPrEx>
          <w:tblCellMar>
            <w:top w:w="0" w:type="dxa"/>
            <w:left w:w="108" w:type="dxa"/>
            <w:bottom w:w="0" w:type="dxa"/>
            <w:right w:w="108" w:type="dxa"/>
          </w:tblCellMar>
        </w:tblPrEx>
        <w:trPr>
          <w:trHeight w:val="588" w:hRule="atLeast"/>
        </w:trPr>
        <w:tc>
          <w:tcPr>
            <w:tcW w:w="5000" w:type="pct"/>
            <w:tcBorders>
              <w:top w:val="nil"/>
              <w:left w:val="nil"/>
              <w:bottom w:val="nil"/>
              <w:right w:val="nil"/>
            </w:tcBorders>
            <w:shd w:val="clear" w:color="auto" w:fill="auto"/>
            <w:vAlign w:val="center"/>
          </w:tcPr>
          <w:p>
            <w:pPr>
              <w:jc w:val="center"/>
              <w:rPr>
                <w:rFonts w:hint="default" w:ascii="Times New Roman" w:hAnsi="Times New Roman" w:eastAsia="方正小标宋简体" w:cs="Times New Roman"/>
                <w:color w:val="auto"/>
                <w:sz w:val="36"/>
                <w:szCs w:val="36"/>
              </w:rPr>
            </w:pPr>
            <w:bookmarkStart w:id="129" w:name="_Toc22841"/>
            <w:bookmarkStart w:id="130" w:name="_Toc131496184"/>
            <w:bookmarkStart w:id="131" w:name="_Toc24659"/>
            <w:r>
              <w:rPr>
                <w:rFonts w:hint="default" w:ascii="Times New Roman" w:hAnsi="Times New Roman" w:eastAsia="方正小标宋简体" w:cs="Times New Roman"/>
                <w:color w:val="auto"/>
                <w:kern w:val="0"/>
                <w:sz w:val="36"/>
                <w:szCs w:val="36"/>
              </w:rPr>
              <w:t>2023年度聊城市残疾人联合会年度整体绩效目标表</w:t>
            </w:r>
            <w:bookmarkEnd w:id="129"/>
            <w:bookmarkEnd w:id="130"/>
            <w:bookmarkEnd w:id="131"/>
          </w:p>
        </w:tc>
      </w:tr>
    </w:tbl>
    <w:p>
      <w:pPr>
        <w:widowControl/>
        <w:jc w:val="center"/>
        <w:textAlignment w:val="center"/>
        <w:rPr>
          <w:rFonts w:hint="default" w:ascii="Times New Roman" w:hAnsi="Times New Roman" w:eastAsia="宋体" w:cs="Times New Roman"/>
          <w:b/>
          <w:bCs/>
          <w:color w:val="auto"/>
          <w:kern w:val="0"/>
          <w:sz w:val="20"/>
          <w:szCs w:val="20"/>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406"/>
        <w:gridCol w:w="475"/>
        <w:gridCol w:w="1473"/>
        <w:gridCol w:w="814"/>
        <w:gridCol w:w="945"/>
        <w:gridCol w:w="686"/>
        <w:gridCol w:w="709"/>
        <w:gridCol w:w="651"/>
        <w:gridCol w:w="1440"/>
        <w:gridCol w:w="617"/>
        <w:gridCol w:w="636"/>
        <w:gridCol w:w="1416"/>
        <w:gridCol w:w="915"/>
        <w:gridCol w:w="1437"/>
        <w:gridCol w:w="1266"/>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53"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职责</w:t>
            </w:r>
            <w:r>
              <w:rPr>
                <w:rFonts w:hint="default" w:ascii="Times New Roman" w:hAnsi="Times New Roman" w:eastAsia="宋体" w:cs="Times New Roman"/>
                <w:b/>
                <w:bCs/>
                <w:color w:val="auto"/>
                <w:kern w:val="0"/>
                <w:sz w:val="16"/>
                <w:szCs w:val="16"/>
              </w:rPr>
              <w:br w:type="textWrapping"/>
            </w:r>
            <w:r>
              <w:rPr>
                <w:rFonts w:hint="default" w:ascii="Times New Roman" w:hAnsi="Times New Roman" w:eastAsia="宋体" w:cs="Times New Roman"/>
                <w:b/>
                <w:bCs/>
                <w:color w:val="auto"/>
                <w:kern w:val="0"/>
                <w:sz w:val="16"/>
                <w:szCs w:val="16"/>
              </w:rPr>
              <w:t>序号</w:t>
            </w:r>
          </w:p>
        </w:tc>
        <w:tc>
          <w:tcPr>
            <w:tcW w:w="295" w:type="pct"/>
            <w:gridSpan w:val="2"/>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部门职责</w:t>
            </w:r>
          </w:p>
        </w:tc>
        <w:tc>
          <w:tcPr>
            <w:tcW w:w="494"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职责目标</w:t>
            </w:r>
          </w:p>
        </w:tc>
        <w:tc>
          <w:tcPr>
            <w:tcW w:w="273"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绩效指标</w:t>
            </w:r>
          </w:p>
        </w:tc>
        <w:tc>
          <w:tcPr>
            <w:tcW w:w="317"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指标解释</w:t>
            </w:r>
          </w:p>
        </w:tc>
        <w:tc>
          <w:tcPr>
            <w:tcW w:w="230"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年度指标值</w:t>
            </w:r>
          </w:p>
        </w:tc>
        <w:tc>
          <w:tcPr>
            <w:tcW w:w="1835" w:type="pct"/>
            <w:gridSpan w:val="6"/>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指标参考值</w:t>
            </w:r>
          </w:p>
        </w:tc>
        <w:tc>
          <w:tcPr>
            <w:tcW w:w="307"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备注</w:t>
            </w:r>
            <w:r>
              <w:rPr>
                <w:rFonts w:hint="default" w:ascii="Times New Roman" w:hAnsi="Times New Roman" w:eastAsia="等线" w:cs="Times New Roman"/>
                <w:b/>
                <w:bCs/>
                <w:color w:val="auto"/>
                <w:kern w:val="0"/>
                <w:sz w:val="16"/>
                <w:szCs w:val="16"/>
              </w:rPr>
              <w:br w:type="textWrapping"/>
            </w:r>
            <w:r>
              <w:rPr>
                <w:rFonts w:hint="default" w:ascii="Times New Roman" w:hAnsi="Times New Roman" w:eastAsia="宋体" w:cs="Times New Roman"/>
                <w:b/>
                <w:bCs/>
                <w:color w:val="auto"/>
                <w:kern w:val="0"/>
                <w:sz w:val="16"/>
                <w:szCs w:val="16"/>
              </w:rPr>
              <w:t>（标准值和历史值均无的原因</w:t>
            </w:r>
            <w:r>
              <w:rPr>
                <w:rFonts w:hint="default" w:ascii="Times New Roman" w:hAnsi="Times New Roman" w:eastAsia="等线" w:cs="Times New Roman"/>
                <w:b/>
                <w:bCs/>
                <w:color w:val="auto"/>
                <w:kern w:val="0"/>
                <w:sz w:val="16"/>
                <w:szCs w:val="16"/>
              </w:rPr>
              <w:t>/</w:t>
            </w:r>
            <w:r>
              <w:rPr>
                <w:rFonts w:hint="default" w:ascii="Times New Roman" w:hAnsi="Times New Roman" w:eastAsia="宋体" w:cs="Times New Roman"/>
                <w:b/>
                <w:bCs/>
                <w:color w:val="auto"/>
                <w:kern w:val="0"/>
                <w:sz w:val="16"/>
                <w:szCs w:val="16"/>
              </w:rPr>
              <w:t>其他需要说明的问题）</w:t>
            </w:r>
          </w:p>
        </w:tc>
        <w:tc>
          <w:tcPr>
            <w:tcW w:w="482"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工作活动</w:t>
            </w:r>
          </w:p>
        </w:tc>
        <w:tc>
          <w:tcPr>
            <w:tcW w:w="425"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预算项目</w:t>
            </w:r>
          </w:p>
        </w:tc>
        <w:tc>
          <w:tcPr>
            <w:tcW w:w="184"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填报科室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blHeader/>
        </w:trPr>
        <w:tc>
          <w:tcPr>
            <w:tcW w:w="153"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95"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94"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273"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317"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23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939" w:type="pct"/>
            <w:gridSpan w:val="3"/>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标准值</w:t>
            </w:r>
            <w:r>
              <w:rPr>
                <w:rFonts w:hint="default" w:ascii="Times New Roman" w:hAnsi="Times New Roman" w:eastAsia="等线" w:cs="Times New Roman"/>
                <w:b/>
                <w:bCs/>
                <w:color w:val="auto"/>
                <w:kern w:val="0"/>
                <w:sz w:val="16"/>
                <w:szCs w:val="16"/>
              </w:rPr>
              <w:br w:type="textWrapping"/>
            </w:r>
            <w:r>
              <w:rPr>
                <w:rFonts w:hint="default" w:ascii="Times New Roman" w:hAnsi="Times New Roman" w:eastAsia="宋体" w:cs="Times New Roman"/>
                <w:b/>
                <w:bCs/>
                <w:color w:val="auto"/>
                <w:kern w:val="0"/>
                <w:sz w:val="16"/>
                <w:szCs w:val="16"/>
              </w:rPr>
              <w:t>（规划目标、行业标准或其他明确标准）</w:t>
            </w:r>
          </w:p>
        </w:tc>
        <w:tc>
          <w:tcPr>
            <w:tcW w:w="895" w:type="pct"/>
            <w:gridSpan w:val="3"/>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历史值</w:t>
            </w:r>
            <w:r>
              <w:rPr>
                <w:rFonts w:hint="default" w:ascii="Times New Roman" w:hAnsi="Times New Roman" w:eastAsia="等线" w:cs="Times New Roman"/>
                <w:b/>
                <w:bCs/>
                <w:color w:val="auto"/>
                <w:kern w:val="0"/>
                <w:sz w:val="16"/>
                <w:szCs w:val="16"/>
              </w:rPr>
              <w:br w:type="textWrapping"/>
            </w:r>
            <w:r>
              <w:rPr>
                <w:rFonts w:hint="default" w:ascii="Times New Roman" w:hAnsi="Times New Roman" w:eastAsia="宋体" w:cs="Times New Roman"/>
                <w:b/>
                <w:bCs/>
                <w:color w:val="auto"/>
                <w:kern w:val="0"/>
                <w:sz w:val="16"/>
                <w:szCs w:val="16"/>
              </w:rPr>
              <w:t>（统计年鉴</w:t>
            </w:r>
            <w:r>
              <w:rPr>
                <w:rFonts w:hint="default" w:ascii="Times New Roman" w:hAnsi="Times New Roman" w:eastAsia="等线" w:cs="Times New Roman"/>
                <w:b/>
                <w:bCs/>
                <w:color w:val="auto"/>
                <w:kern w:val="0"/>
                <w:sz w:val="16"/>
                <w:szCs w:val="16"/>
              </w:rPr>
              <w:t>/</w:t>
            </w:r>
            <w:r>
              <w:rPr>
                <w:rFonts w:hint="default" w:ascii="Times New Roman" w:hAnsi="Times New Roman" w:eastAsia="宋体" w:cs="Times New Roman"/>
                <w:b/>
                <w:bCs/>
                <w:color w:val="auto"/>
                <w:kern w:val="0"/>
                <w:sz w:val="16"/>
                <w:szCs w:val="16"/>
              </w:rPr>
              <w:t>统计公报</w:t>
            </w:r>
            <w:r>
              <w:rPr>
                <w:rFonts w:hint="default" w:ascii="Times New Roman" w:hAnsi="Times New Roman" w:eastAsia="等线" w:cs="Times New Roman"/>
                <w:b/>
                <w:bCs/>
                <w:color w:val="auto"/>
                <w:kern w:val="0"/>
                <w:sz w:val="16"/>
                <w:szCs w:val="16"/>
              </w:rPr>
              <w:t>/</w:t>
            </w:r>
            <w:r>
              <w:rPr>
                <w:rFonts w:hint="default" w:ascii="Times New Roman" w:hAnsi="Times New Roman" w:eastAsia="宋体" w:cs="Times New Roman"/>
                <w:b/>
                <w:bCs/>
                <w:color w:val="auto"/>
                <w:kern w:val="0"/>
                <w:sz w:val="16"/>
                <w:szCs w:val="16"/>
              </w:rPr>
              <w:t>内部统计</w:t>
            </w:r>
            <w:r>
              <w:rPr>
                <w:rFonts w:hint="default" w:ascii="Times New Roman" w:hAnsi="Times New Roman" w:eastAsia="等线" w:cs="Times New Roman"/>
                <w:b/>
                <w:bCs/>
                <w:color w:val="auto"/>
                <w:kern w:val="0"/>
                <w:sz w:val="16"/>
                <w:szCs w:val="16"/>
              </w:rPr>
              <w:t>/</w:t>
            </w:r>
            <w:r>
              <w:rPr>
                <w:rFonts w:hint="default" w:ascii="Times New Roman" w:hAnsi="Times New Roman" w:eastAsia="宋体" w:cs="Times New Roman"/>
                <w:b/>
                <w:bCs/>
                <w:color w:val="auto"/>
                <w:kern w:val="0"/>
                <w:sz w:val="16"/>
                <w:szCs w:val="16"/>
              </w:rPr>
              <w:t>其他需明确的来源）</w:t>
            </w:r>
          </w:p>
        </w:tc>
        <w:tc>
          <w:tcPr>
            <w:tcW w:w="307"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482"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42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84"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53"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95"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94"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273"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317"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23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38"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规划值</w:t>
            </w:r>
          </w:p>
        </w:tc>
        <w:tc>
          <w:tcPr>
            <w:tcW w:w="701" w:type="pct"/>
            <w:gridSpan w:val="2"/>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当年标准值</w:t>
            </w:r>
          </w:p>
        </w:tc>
        <w:tc>
          <w:tcPr>
            <w:tcW w:w="207"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前三年均值</w:t>
            </w:r>
          </w:p>
        </w:tc>
        <w:tc>
          <w:tcPr>
            <w:tcW w:w="213" w:type="pct"/>
            <w:vMerge w:val="restart"/>
            <w:shd w:val="clear" w:color="auto" w:fill="auto"/>
            <w:vAlign w:val="center"/>
          </w:tcPr>
          <w:p>
            <w:pPr>
              <w:widowControl/>
              <w:jc w:val="center"/>
              <w:textAlignment w:val="center"/>
              <w:rPr>
                <w:rFonts w:hint="default" w:ascii="Times New Roman" w:hAnsi="Times New Roman" w:eastAsia="宋体" w:cs="Times New Roman"/>
                <w:b/>
                <w:bCs/>
                <w:color w:val="auto"/>
                <w:sz w:val="16"/>
                <w:szCs w:val="16"/>
              </w:rPr>
            </w:pPr>
            <w:r>
              <w:rPr>
                <w:rFonts w:hint="default" w:ascii="Times New Roman" w:hAnsi="Times New Roman" w:eastAsia="宋体" w:cs="Times New Roman"/>
                <w:b/>
                <w:bCs/>
                <w:color w:val="auto"/>
                <w:kern w:val="0"/>
                <w:sz w:val="16"/>
                <w:szCs w:val="16"/>
              </w:rPr>
              <w:t>上年值</w:t>
            </w:r>
          </w:p>
        </w:tc>
        <w:tc>
          <w:tcPr>
            <w:tcW w:w="475" w:type="pct"/>
            <w:vMerge w:val="restart"/>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来源</w:t>
            </w:r>
          </w:p>
        </w:tc>
        <w:tc>
          <w:tcPr>
            <w:tcW w:w="307"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482"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42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84"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53"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95" w:type="pct"/>
            <w:gridSpan w:val="2"/>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94"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273"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317"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230"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38"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18" w:type="pct"/>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标准值</w:t>
            </w:r>
          </w:p>
        </w:tc>
        <w:tc>
          <w:tcPr>
            <w:tcW w:w="483" w:type="pct"/>
            <w:shd w:val="clear" w:color="auto" w:fill="auto"/>
            <w:vAlign w:val="center"/>
          </w:tcPr>
          <w:p>
            <w:pPr>
              <w:widowControl/>
              <w:jc w:val="center"/>
              <w:textAlignment w:val="center"/>
              <w:rPr>
                <w:rFonts w:hint="default" w:ascii="Times New Roman" w:hAnsi="Times New Roman" w:eastAsia="等线" w:cs="Times New Roman"/>
                <w:b/>
                <w:bCs/>
                <w:color w:val="auto"/>
                <w:sz w:val="16"/>
                <w:szCs w:val="16"/>
              </w:rPr>
            </w:pPr>
            <w:r>
              <w:rPr>
                <w:rFonts w:hint="default" w:ascii="Times New Roman" w:hAnsi="Times New Roman" w:eastAsia="宋体" w:cs="Times New Roman"/>
                <w:b/>
                <w:bCs/>
                <w:color w:val="auto"/>
                <w:kern w:val="0"/>
                <w:sz w:val="16"/>
                <w:szCs w:val="16"/>
              </w:rPr>
              <w:t>来源</w:t>
            </w:r>
          </w:p>
        </w:tc>
        <w:tc>
          <w:tcPr>
            <w:tcW w:w="207"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213"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475"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307"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482" w:type="pct"/>
            <w:vMerge w:val="continue"/>
            <w:shd w:val="clear" w:color="auto" w:fill="auto"/>
            <w:vAlign w:val="center"/>
          </w:tcPr>
          <w:p>
            <w:pPr>
              <w:jc w:val="center"/>
              <w:rPr>
                <w:rFonts w:hint="default" w:ascii="Times New Roman" w:hAnsi="Times New Roman" w:eastAsia="等线" w:cs="Times New Roman"/>
                <w:b/>
                <w:bCs/>
                <w:color w:val="auto"/>
                <w:sz w:val="16"/>
                <w:szCs w:val="16"/>
              </w:rPr>
            </w:pPr>
          </w:p>
        </w:tc>
        <w:tc>
          <w:tcPr>
            <w:tcW w:w="425"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c>
          <w:tcPr>
            <w:tcW w:w="184" w:type="pct"/>
            <w:vMerge w:val="continue"/>
            <w:shd w:val="clear" w:color="auto" w:fill="auto"/>
            <w:vAlign w:val="center"/>
          </w:tcPr>
          <w:p>
            <w:pPr>
              <w:jc w:val="center"/>
              <w:rPr>
                <w:rFonts w:hint="default" w:ascii="Times New Roman" w:hAnsi="Times New Roman" w:eastAsia="宋体" w:cs="Times New Roman"/>
                <w:b/>
                <w:bCs/>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153" w:type="pct"/>
            <w:vMerge w:val="restart"/>
            <w:shd w:val="clear" w:color="auto" w:fill="auto"/>
            <w:vAlign w:val="center"/>
          </w:tcPr>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1</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1</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1</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1</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1</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1</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1</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tc>
        <w:tc>
          <w:tcPr>
            <w:tcW w:w="136" w:type="pct"/>
            <w:vMerge w:val="restart"/>
            <w:shd w:val="clear" w:color="auto" w:fill="auto"/>
            <w:vAlign w:val="center"/>
          </w:tcPr>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r>
              <w:rPr>
                <w:rFonts w:hint="default" w:ascii="Times New Roman" w:hAnsi="Times New Roman" w:eastAsia="方正书宋_GBK" w:cs="Times New Roman"/>
                <w:color w:val="auto"/>
                <w:kern w:val="0"/>
                <w:sz w:val="16"/>
                <w:szCs w:val="16"/>
              </w:rPr>
              <w:t>扶残助残</w:t>
            </w: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r>
              <w:rPr>
                <w:rFonts w:hint="default" w:ascii="Times New Roman" w:hAnsi="Times New Roman" w:eastAsia="方正书宋_GBK" w:cs="Times New Roman"/>
                <w:color w:val="auto"/>
                <w:kern w:val="0"/>
                <w:sz w:val="16"/>
                <w:szCs w:val="16"/>
              </w:rPr>
              <w:t>扶残助残</w:t>
            </w: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cs="Times New Roman"/>
                <w:color w:val="auto"/>
                <w:kern w:val="0"/>
                <w:sz w:val="16"/>
                <w:szCs w:val="16"/>
              </w:rPr>
            </w:pPr>
            <w:r>
              <w:rPr>
                <w:rFonts w:hint="default" w:ascii="Times New Roman" w:hAnsi="Times New Roman" w:cs="Times New Roman"/>
                <w:color w:val="auto"/>
                <w:kern w:val="0"/>
                <w:sz w:val="16"/>
                <w:szCs w:val="16"/>
              </w:rPr>
              <w:t>扶残助残</w:t>
            </w: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r>
              <w:rPr>
                <w:rFonts w:hint="default" w:ascii="Times New Roman" w:hAnsi="Times New Roman" w:eastAsia="方正书宋_GBK" w:cs="Times New Roman"/>
                <w:color w:val="auto"/>
                <w:kern w:val="0"/>
                <w:sz w:val="16"/>
                <w:szCs w:val="16"/>
              </w:rPr>
              <w:t>扶残助残</w:t>
            </w: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r>
              <w:rPr>
                <w:rFonts w:hint="default" w:ascii="Times New Roman" w:hAnsi="Times New Roman" w:eastAsia="方正书宋_GBK" w:cs="Times New Roman"/>
                <w:color w:val="auto"/>
                <w:kern w:val="0"/>
                <w:sz w:val="16"/>
                <w:szCs w:val="16"/>
              </w:rPr>
              <w:t>扶残助残</w:t>
            </w: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r>
              <w:rPr>
                <w:rFonts w:hint="default" w:ascii="Times New Roman" w:hAnsi="Times New Roman" w:eastAsia="方正书宋_GBK" w:cs="Times New Roman"/>
                <w:color w:val="auto"/>
                <w:kern w:val="0"/>
                <w:sz w:val="16"/>
                <w:szCs w:val="16"/>
              </w:rPr>
              <w:t>扶残助残</w:t>
            </w: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r>
              <w:rPr>
                <w:rFonts w:hint="default" w:ascii="Times New Roman" w:hAnsi="Times New Roman" w:eastAsia="方正书宋_GBK" w:cs="Times New Roman"/>
                <w:color w:val="auto"/>
                <w:kern w:val="0"/>
                <w:sz w:val="16"/>
                <w:szCs w:val="16"/>
              </w:rPr>
              <w:t>扶残助残</w:t>
            </w: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textAlignment w:val="center"/>
              <w:rPr>
                <w:rFonts w:hint="default" w:ascii="Times New Roman" w:hAnsi="Times New Roman" w:eastAsia="方正书宋_GBK" w:cs="Times New Roman"/>
                <w:color w:val="auto"/>
                <w:kern w:val="0"/>
                <w:sz w:val="16"/>
                <w:szCs w:val="16"/>
              </w:rPr>
            </w:pPr>
          </w:p>
        </w:tc>
        <w:tc>
          <w:tcPr>
            <w:tcW w:w="159"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残疾人康复</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残疾人康复</w:t>
            </w:r>
          </w:p>
        </w:tc>
        <w:tc>
          <w:tcPr>
            <w:tcW w:w="494" w:type="pct"/>
            <w:vMerge w:val="restart"/>
            <w:shd w:val="clear" w:color="auto" w:fill="auto"/>
            <w:vAlign w:val="center"/>
          </w:tcPr>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实施残疾人精准康复服务行动，对符合条件的视力、听力、言语、肢体、智力等残疾儿童和孤独症儿童实施康复训练、辅具适配等救助，对有需求的持证残疾人提供辅具适配、支持性服务等基本康复服务</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残疾人基本康复服务率</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有需求的残疾儿童和持证残疾人接受基本康复服务的比例</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&gt;95%</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《2023年山东省残疾预防和残疾人康复工作安排》</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山东省残疾人工作平台</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持续优化残疾儿童康复救助经办服务，推动救助工作纳入政府重点民生实事，健全残疾儿童筛查、诊断、治疗、康复一体化机制，完善救助服务链条</w:t>
            </w:r>
          </w:p>
        </w:tc>
        <w:tc>
          <w:tcPr>
            <w:tcW w:w="425"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残疾人康复、就业、社会保障资金中残疾人康复预算资金450万元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康复部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残疾人基本型辅助器具适配率</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有需求的残疾儿童和持证残疾人接受基本型辅助器具适配服务的比例</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&gt;95%</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《2023年山东省残疾预防和残疾人康复工作安排》</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山东省残疾人工作平台</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深化残疾人精准康复服务行动，为有需求的持证残疾人提供康复训练、辅助器具适配、支持性服务等基本康复服务</w:t>
            </w:r>
          </w:p>
        </w:tc>
        <w:tc>
          <w:tcPr>
            <w:tcW w:w="425"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康复部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“希望之家”脊髓损者生活重建康复训练人数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参加“希望之家”脊髓损者生活重建康复训练的人数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≥20人</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≥20人</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≥20人</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聊城市残疾人联合会2023年工作要点</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__</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30人</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2022年市残联康复部工作总结</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本项目为2022年新增项目，因此无前三年均值</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持续开展脊髓损伤者生活重建项目，推动脊髓损伤残疾人更好的重新融入社会，在全市开展脊髓损伤者“希望之家”生活重建康复训练工作</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市残联残疾人事业发展和机关、党建建设项目中“希望之家”脊髓损伤项目预算30万元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康复部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建设市级残疾人康复中心</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建设残疾人康复中心（二期）数量</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市级残疾人康复中心（二期）数量</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=1处</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=1处</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=1处</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《关于聊城市残疾人联合会聊城市残疾人康复中心（二期）项目可行性研究报告的批复意见》（聊发改审批函〔2020〕4号）</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聊城市残疾人康复中心（二期）自2021年开工建设，2022年底尚未建成使用，因此无上年值和前三年均值</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建设聊城市残疾人康复中心二期建设</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聊城市残疾人康复中心（二期）预算2433万元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市残联基建小组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残疾人教育</w:t>
            </w:r>
          </w:p>
        </w:tc>
        <w:tc>
          <w:tcPr>
            <w:tcW w:w="494"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对全市当年考入全日制大学的残疾学生发放励志助学金</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大学生励志助学金资助率</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资助残疾人学生占符合条件且提出申请残疾人学生比率</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《关于印发&lt;山东省残疾人大学生励志助学 项目管理办法&gt;的通知》（鲁残联发〔2020〕20 号）</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山东省残疾人工作平台</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对符合条件的提出申请的残疾大学生给予助学补贴。</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残疾人康复、就业、社会保障资金中残疾人大学生励志助学项目预算5.78万元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无障碍建设</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tc>
        <w:tc>
          <w:tcPr>
            <w:tcW w:w="494" w:type="pct"/>
            <w:vMerge w:val="restart"/>
            <w:shd w:val="clear" w:color="auto" w:fill="auto"/>
            <w:vAlign w:val="center"/>
          </w:tcPr>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通过开展困难重度残疾人家庭无障碍改造，不断提高残疾人生活自理能力，消除沟通交流障碍，改善生活质量，提高生活水平，广泛参与社会</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困难重度残疾人家庭无障碍改造数量户数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困难重度残疾人家庭无障碍改造数量户数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≥1200户</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≥6000户</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≥1200户</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《关于做好2023年度困难重度残疾人家庭无障碍改造工作的通知》</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5408户</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1406户</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山东省残疾人工作平台</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开展困难重度残疾人家庭无障碍改造</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“携手追梦·共享阳光”有线电视助残惠残网络信息服务满意度</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参加试点工作的残疾人对“携手追梦·共享阳光”有线电视助残惠残网络信息服务满意度</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《关于开展“携手追梦·共享阳光”有线电视助残惠残项目试点工作的通知》（聊残联函〔2022〕32号）</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90%</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根据临清市、东阿县、东昌府区、阳谷县试点县上报数据测算</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此项目为2021年新开展，无前三年均值</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在莘县、冠县对符合条件的残疾人享受到免费有线电视服务，让残疾人全面了解和掌握国家惠残政策，学习康复、就业和致富知识，提高残疾人生活水平</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残疾人康复、就业、社会保障资金中残疾人网络信息费补贴项目预算206.766万元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社会保障</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社会保障</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textAlignment w:val="center"/>
              <w:rPr>
                <w:rFonts w:hint="default" w:ascii="Times New Roman" w:hAnsi="Times New Roman" w:eastAsia="宋体" w:cs="Times New Roman"/>
                <w:color w:val="auto"/>
                <w:kern w:val="0"/>
                <w:sz w:val="16"/>
                <w:szCs w:val="16"/>
              </w:rPr>
            </w:pPr>
          </w:p>
        </w:tc>
        <w:tc>
          <w:tcPr>
            <w:tcW w:w="494"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持续实施“阳光家园计划”，为符合条件的智力、精神和重度残疾人接受托养服务给予补助，打造残疾人基本公共服务的“阳光”品牌</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残疾人托养照护服务人次</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为符合条件的智力、精神和重度肢体残疾人提供托养照护服务人数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≥940人</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≥940人</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省残联《关于2023年省级托养、教育、就业资金分配的补充说明》</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166人</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163人</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全国残联信息化服务平台</w:t>
            </w:r>
          </w:p>
        </w:tc>
        <w:tc>
          <w:tcPr>
            <w:tcW w:w="307"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为符合条件的智力、精神和重度肢体残疾人提供托养服务</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建立“如康家园”残疾人之家综合服务平台,就近就便为残疾人提供日间照料、辅助性就业、社区康复、文化体育、志愿助残等服务，打通服务残疾人“最后一公里”</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乡镇（街道）残疾人服务机构设置覆盖率</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建立“如康家园”残疾人之家综合服务平台的乡镇（街道）占全部乡镇（街道）的比例</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印发《聊城市“如康家园”残疾人之家建设实施方案（2021-2025年）》的通知（聊残联〔2022〕7号）</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98.52%</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山东省残疾人工作平台</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此项目为2021年新开展，无前三年均值</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“如康家园”聚焦16周岁以上智力、精神和重度肢体残疾人群体需求,依托基层公共服务设施建设集日间照料、辅助性就业、社区康复等多功能于一体的综合性服务机构，为残疾人提供就近就便常态化的基本服务</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残疾人康复、就业、社会保障资金中“如康家园”项目预算384万元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更好地保障困难残疾人生活，提高困难残疾人生活质量</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困难残疾人水电气暖补贴发放覆盖率</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领取困难残疾人水电气暖补贴残疾人口占全部生活困难残疾人口的比例</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≥95%</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≥95%</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《关于实施困难残疾人水电气暖补贴的通知》(聊残联〔2020〕36号)</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根据县市区残联上报数据测算</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此项目为2021年新开展，无前三年均值</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为具有聊城市户籍且享受最低生活保障待遇的持证困难残疾人发放困难残疾人水电气暖补贴</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残疾人康复、就业、社会保障资金中困难残疾人水电气暖补贴项目预算603.954万元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探索建立为残疾人购买人身意外伤害保险制度，进一步完善我市残疾人社会保障体系，增强残疾人抵御风险能力，切实减轻残疾人人身意外伤害负担，补充城乡居民医疗专项保险的不足</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残疾人人身意外伤害保险购买覆盖率</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购买残疾人人身意外伤害保险占全部持证残疾人的比例</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《聊城市残疾人参加人身意外伤害保险实施意见》(聊残联〔2020〕35号)</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2022年残疾人康复、就业、社会保障资金绩效自评表</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此项目为2021年新开展，无前三年均值</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具有聊城市户籍的持证残疾人购买人身意外伤害保险</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残疾人康复、就业、社会保障资金中残疾人人身意外伤害保险项目预算89.904万元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残疾人文化</w:t>
            </w:r>
          </w:p>
        </w:tc>
        <w:tc>
          <w:tcPr>
            <w:tcW w:w="49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依托公共资源，因地制宜开展各项残疾人文化活动，创造条件为城乡残疾人提供均等化文化服务，搭建适合残疾人参与的文化活动平台，满足残疾人精神文化需求</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市级残联开展残疾人文化周次数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市残联开展残疾人文化周活动次数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《聊城市残疾人事业发展“十四五”规划》</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聊城市残疾人联合会组宣部2022年工作总结</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举办残疾人自强模范事迹报告会等残疾人文化活动</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市残联残疾人事业发展和机关、党建建设中残疾人文化服务项目预算6万元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组宣部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残疾人体育</w:t>
            </w:r>
          </w:p>
        </w:tc>
        <w:tc>
          <w:tcPr>
            <w:tcW w:w="494"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推动残疾人竞技体育和群众体育均衡发展，促进残疾人康复体育开展，加强残疾人体育基本公共服务</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组织或参加市级以上残疾人体育比赛次数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反映组织或参加市级以上残疾人体育比赛次数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《山东省残疾人联合会2023年工作要点》</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1次</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参加全省田径、跆拳道训练营</w:t>
            </w:r>
          </w:p>
        </w:tc>
        <w:tc>
          <w:tcPr>
            <w:tcW w:w="425"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残疾人体育预算364万元</w:t>
            </w:r>
          </w:p>
        </w:tc>
        <w:tc>
          <w:tcPr>
            <w:tcW w:w="184" w:type="pct"/>
            <w:shd w:val="clear" w:color="auto" w:fill="auto"/>
            <w:vAlign w:val="center"/>
          </w:tcPr>
          <w:p>
            <w:pPr>
              <w:jc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为运动员发放奖金人数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反映为运动员发放奖金人数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≥44人</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≥44人</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 城 市 人 民 政 府关于印发聊城市参加重大体育竞赛奖励办法的通知》</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44人</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44人</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为参加山东省第十一届残运会获奖运动员发放奖金</w:t>
            </w:r>
          </w:p>
        </w:tc>
        <w:tc>
          <w:tcPr>
            <w:tcW w:w="425"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restart"/>
            <w:shd w:val="clear" w:color="auto" w:fill="auto"/>
            <w:vAlign w:val="center"/>
          </w:tcPr>
          <w:p>
            <w:pPr>
              <w:widowControl/>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残疾人就业创业</w:t>
            </w:r>
          </w:p>
        </w:tc>
        <w:tc>
          <w:tcPr>
            <w:tcW w:w="494" w:type="pct"/>
            <w:vMerge w:val="restart"/>
            <w:shd w:val="clear" w:color="auto" w:fill="auto"/>
            <w:vAlign w:val="center"/>
          </w:tcPr>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通过开展就业援助、就业培训、扶持就业创业、奖励就业基地等形式，推动按比例就业等多渠道、多层次帮助有就业能力的残疾人实现多种形式就业，并保持就业稳定</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残疾人培训人数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系统录入中本年度城乡残疾人培训总人数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≥1200人</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8000人</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1200人</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全国残联信息化服务平台</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2217人</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2272人</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全国残联信息化服务平台</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开展直播电商、非遗传承、盲人按摩等残疾人技能培训</w:t>
            </w:r>
          </w:p>
        </w:tc>
        <w:tc>
          <w:tcPr>
            <w:tcW w:w="425" w:type="pct"/>
            <w:vMerge w:val="restart"/>
            <w:shd w:val="clear" w:color="auto" w:fill="auto"/>
            <w:vAlign w:val="center"/>
          </w:tcPr>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1.残疾人康复、就业、社会保障资金中“共享阳光 残疾人就业创业工程”等就业项目预算59.6万元。</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2.市残联残疾人事业发展和机关、党建建设中残疾人就业培训、残疾人就业招聘会等项目预算45万元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劳服中心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残疾人新增就业人数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系统录入中本年度城乡残疾人新增就业总人数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≥800人</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≥800人</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全国残联信息化服务平台</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2815人</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4045人</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全国残联信息化服务平台</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举办残疾人就业招聘会，为高校残疾人毕业生提供就业指导服务等活动</w:t>
            </w:r>
          </w:p>
        </w:tc>
        <w:tc>
          <w:tcPr>
            <w:tcW w:w="425"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劳服中心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残疾人就业示范基地数量</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建设残疾人就业示范基地数量</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2023年市级“共享阳光·残疾人就业创业工程”项目资金预算编报需求调查申报表</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关于公布2022年省、市“共享阳光·残疾人就业创业工程”项目奖励名单的通知</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奖励残疾人就业示范基地</w:t>
            </w:r>
          </w:p>
        </w:tc>
        <w:tc>
          <w:tcPr>
            <w:tcW w:w="425"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劳服中心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残疾人就业优秀基地数量</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建设残疾人就业优秀基地数量</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2023年市级“共享阳光·残疾人就业创业工程”项目资金预算编报需求调查申报表</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关于公布2022年省、市“共享阳光·残疾人就业创业工程”项目奖励名单的通知</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奖励残疾人就业优秀基地</w:t>
            </w:r>
          </w:p>
        </w:tc>
        <w:tc>
          <w:tcPr>
            <w:tcW w:w="425"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劳服中心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trPr>
        <w:tc>
          <w:tcPr>
            <w:tcW w:w="153" w:type="pct"/>
            <w:vMerge w:val="restart"/>
            <w:shd w:val="clear" w:color="auto" w:fill="auto"/>
            <w:vAlign w:val="center"/>
          </w:tcPr>
          <w:p>
            <w:pPr>
              <w:widowControl/>
              <w:jc w:val="center"/>
              <w:textAlignment w:val="center"/>
              <w:rPr>
                <w:rFonts w:hint="default" w:ascii="Times New Roman" w:hAnsi="Times New Roman" w:eastAsia="等线" w:cs="Times New Roman"/>
                <w:color w:val="auto"/>
                <w:kern w:val="0"/>
                <w:sz w:val="16"/>
                <w:szCs w:val="16"/>
              </w:rPr>
            </w:pPr>
          </w:p>
          <w:p>
            <w:pPr>
              <w:widowControl/>
              <w:textAlignment w:val="center"/>
              <w:rPr>
                <w:rFonts w:hint="default" w:ascii="Times New Roman" w:hAnsi="Times New Roman" w:eastAsia="等线" w:cs="Times New Roman"/>
                <w:color w:val="auto"/>
                <w:kern w:val="0"/>
                <w:sz w:val="16"/>
                <w:szCs w:val="16"/>
              </w:rPr>
            </w:pPr>
          </w:p>
          <w:p>
            <w:pPr>
              <w:widowControl/>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2</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r>
              <w:rPr>
                <w:rFonts w:hint="default" w:ascii="Times New Roman" w:hAnsi="Times New Roman" w:eastAsia="等线" w:cs="Times New Roman"/>
                <w:color w:val="auto"/>
                <w:kern w:val="0"/>
                <w:sz w:val="16"/>
                <w:szCs w:val="16"/>
              </w:rPr>
              <w:t>2</w:t>
            </w: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p>
            <w:pPr>
              <w:widowControl/>
              <w:jc w:val="center"/>
              <w:textAlignment w:val="center"/>
              <w:rPr>
                <w:rFonts w:hint="default" w:ascii="Times New Roman" w:hAnsi="Times New Roman" w:eastAsia="等线" w:cs="Times New Roman"/>
                <w:color w:val="auto"/>
                <w:kern w:val="0"/>
                <w:sz w:val="16"/>
                <w:szCs w:val="16"/>
              </w:rPr>
            </w:pPr>
          </w:p>
        </w:tc>
        <w:tc>
          <w:tcPr>
            <w:tcW w:w="136" w:type="pct"/>
            <w:vMerge w:val="restart"/>
            <w:shd w:val="clear" w:color="auto" w:fill="auto"/>
            <w:vAlign w:val="center"/>
          </w:tcPr>
          <w:p>
            <w:pPr>
              <w:widowControl/>
              <w:textAlignment w:val="center"/>
              <w:rPr>
                <w:rFonts w:hint="default" w:ascii="Times New Roman" w:hAnsi="Times New Roman" w:eastAsia="方正书宋_GBK" w:cs="Times New Roman"/>
                <w:color w:val="auto"/>
                <w:kern w:val="0"/>
                <w:sz w:val="16"/>
                <w:szCs w:val="16"/>
              </w:rPr>
            </w:pPr>
          </w:p>
          <w:p>
            <w:pPr>
              <w:widowControl/>
              <w:textAlignment w:val="center"/>
              <w:rPr>
                <w:rFonts w:hint="default" w:ascii="Times New Roman" w:hAnsi="Times New Roman" w:eastAsia="方正书宋_GBK" w:cs="Times New Roman"/>
                <w:color w:val="auto"/>
                <w:kern w:val="0"/>
                <w:sz w:val="16"/>
                <w:szCs w:val="16"/>
              </w:rPr>
            </w:pPr>
          </w:p>
          <w:p>
            <w:pPr>
              <w:widowControl/>
              <w:textAlignment w:val="center"/>
              <w:rPr>
                <w:rFonts w:hint="default" w:ascii="Times New Roman" w:hAnsi="Times New Roman" w:eastAsia="方正书宋_GBK" w:cs="Times New Roman"/>
                <w:color w:val="auto"/>
                <w:kern w:val="0"/>
                <w:sz w:val="16"/>
                <w:szCs w:val="16"/>
              </w:rPr>
            </w:pPr>
          </w:p>
          <w:p>
            <w:pPr>
              <w:widowControl/>
              <w:textAlignment w:val="center"/>
              <w:rPr>
                <w:rFonts w:hint="default" w:ascii="Times New Roman" w:hAnsi="Times New Roman" w:eastAsia="方正书宋_GBK" w:cs="Times New Roman"/>
                <w:color w:val="auto"/>
                <w:kern w:val="0"/>
                <w:sz w:val="16"/>
                <w:szCs w:val="16"/>
              </w:rPr>
            </w:pPr>
          </w:p>
          <w:p>
            <w:pPr>
              <w:widowControl/>
              <w:textAlignment w:val="center"/>
              <w:rPr>
                <w:rFonts w:hint="default" w:ascii="Times New Roman" w:hAnsi="Times New Roman" w:eastAsia="方正书宋_GBK" w:cs="Times New Roman"/>
                <w:color w:val="auto"/>
                <w:kern w:val="0"/>
                <w:sz w:val="16"/>
                <w:szCs w:val="16"/>
              </w:rPr>
            </w:pPr>
          </w:p>
          <w:p>
            <w:pPr>
              <w:widowControl/>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r>
              <w:rPr>
                <w:rFonts w:hint="default" w:ascii="Times New Roman" w:hAnsi="Times New Roman" w:eastAsia="方正书宋_GBK" w:cs="Times New Roman"/>
                <w:color w:val="auto"/>
                <w:kern w:val="0"/>
                <w:sz w:val="16"/>
                <w:szCs w:val="16"/>
              </w:rPr>
              <w:t>权益维护</w:t>
            </w: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p>
          <w:p>
            <w:pPr>
              <w:widowControl/>
              <w:jc w:val="center"/>
              <w:textAlignment w:val="center"/>
              <w:rPr>
                <w:rFonts w:hint="default" w:ascii="Times New Roman" w:hAnsi="Times New Roman" w:eastAsia="方正书宋_GBK" w:cs="Times New Roman"/>
                <w:color w:val="auto"/>
                <w:kern w:val="0"/>
                <w:sz w:val="16"/>
                <w:szCs w:val="16"/>
              </w:rPr>
            </w:pPr>
            <w:r>
              <w:rPr>
                <w:rFonts w:hint="default" w:ascii="Times New Roman" w:hAnsi="Times New Roman" w:eastAsia="方正书宋_GBK" w:cs="Times New Roman"/>
                <w:color w:val="auto"/>
                <w:kern w:val="0"/>
                <w:sz w:val="16"/>
                <w:szCs w:val="16"/>
              </w:rPr>
              <w:t>权益维护</w:t>
            </w:r>
          </w:p>
          <w:p>
            <w:pPr>
              <w:widowControl/>
              <w:textAlignment w:val="center"/>
              <w:rPr>
                <w:rFonts w:hint="default" w:ascii="Times New Roman" w:hAnsi="Times New Roman" w:eastAsia="方正书宋_GBK" w:cs="Times New Roman"/>
                <w:color w:val="auto"/>
                <w:kern w:val="0"/>
                <w:sz w:val="16"/>
                <w:szCs w:val="16"/>
              </w:rPr>
            </w:pPr>
          </w:p>
        </w:tc>
        <w:tc>
          <w:tcPr>
            <w:tcW w:w="159"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信访热线</w:t>
            </w:r>
          </w:p>
          <w:p>
            <w:pPr>
              <w:widowControl/>
              <w:jc w:val="center"/>
              <w:textAlignment w:val="center"/>
              <w:rPr>
                <w:rFonts w:hint="default" w:ascii="Times New Roman" w:hAnsi="Times New Roman" w:eastAsia="宋体" w:cs="Times New Roman"/>
                <w:color w:val="auto"/>
                <w:kern w:val="0"/>
                <w:sz w:val="16"/>
                <w:szCs w:val="16"/>
              </w:rPr>
            </w:pPr>
          </w:p>
        </w:tc>
        <w:tc>
          <w:tcPr>
            <w:tcW w:w="494" w:type="pct"/>
            <w:vMerge w:val="restart"/>
            <w:shd w:val="clear" w:color="auto" w:fill="auto"/>
            <w:vAlign w:val="center"/>
          </w:tcPr>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以接待残疾人来电、来信、来人的形式解答政策、提供法律咨询、心理疏导等服务，接受投诉、听取意见建议，维护残疾人权益，为残疾人提供帮助，解决困难</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残疾人法律援助服务率</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为残疾人涉法涉诉提供服务占申请法律服务的比率</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《聊城市残疾人事业发展“十四五”规划》</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2021年底联合设立残疾人法律援助服务站，2022年开始此项服务</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联合市司法局，在全市各县（市、区）法律援助中心设立残疾人法律援助服务站，免费为困难残疾人提供法律援助</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市残联残疾人事业发展和机关、党建建设中法律服务项目预算2万元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残疾人信访咨询事项办结率</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信访咨询事项办理情况</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《聊城市残疾人事业发展“十四五”规划》</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100%</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聊城市残疾人联合会信访统计表</w:t>
            </w:r>
          </w:p>
        </w:tc>
        <w:tc>
          <w:tcPr>
            <w:tcW w:w="307" w:type="pc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1.完善信访督办和领导接访等制度；2.检查指导，确保服务事项、咨询事项按时办结</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84" w:type="pct"/>
            <w:shd w:val="clear" w:color="auto" w:fill="auto"/>
            <w:noWrap/>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权教部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残疾人事业宣传</w:t>
            </w: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残疾人事业宣传</w:t>
            </w:r>
          </w:p>
        </w:tc>
        <w:tc>
          <w:tcPr>
            <w:tcW w:w="494" w:type="pct"/>
            <w:vMerge w:val="restart"/>
            <w:shd w:val="clear" w:color="auto" w:fill="auto"/>
            <w:vAlign w:val="center"/>
          </w:tcPr>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kern w:val="0"/>
                <w:sz w:val="16"/>
                <w:szCs w:val="16"/>
              </w:rPr>
            </w:pPr>
          </w:p>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宣传国家发展残疾人事业的方针政策和残疾人事业发展成就，在全社会营造扶残助残良好氛围</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政策宣传采用的媒介数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宣传各项惠残政策所采用的媒介数量</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《聊城市残疾人联合会2023年工作要点》</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2个</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聊城市残疾人联合会官方网站及聊城市残疾人联合会微信公众号</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通过市残联官方网站和微信公众号发布各类信息</w:t>
            </w:r>
          </w:p>
        </w:tc>
        <w:tc>
          <w:tcPr>
            <w:tcW w:w="425" w:type="pct"/>
            <w:vMerge w:val="restart"/>
            <w:shd w:val="clear" w:color="auto" w:fill="auto"/>
            <w:vAlign w:val="center"/>
          </w:tcPr>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市残联残疾人事业发展和机关、党建建设中残疾人宣传项目预算</w:t>
            </w:r>
            <w:r>
              <w:rPr>
                <w:rFonts w:hint="default" w:ascii="Times New Roman" w:hAnsi="Times New Roman" w:eastAsia="等线" w:cs="Times New Roman"/>
                <w:color w:val="auto"/>
                <w:kern w:val="0"/>
                <w:sz w:val="16"/>
                <w:szCs w:val="16"/>
              </w:rPr>
              <w:t>2</w:t>
            </w:r>
            <w:r>
              <w:rPr>
                <w:rFonts w:hint="default" w:ascii="Times New Roman" w:hAnsi="Times New Roman" w:eastAsia="宋体" w:cs="Times New Roman"/>
                <w:color w:val="auto"/>
                <w:kern w:val="0"/>
                <w:sz w:val="16"/>
                <w:szCs w:val="16"/>
              </w:rPr>
              <w:t>万元</w:t>
            </w: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p>
          <w:p>
            <w:pPr>
              <w:widowControl/>
              <w:jc w:val="center"/>
              <w:textAlignment w:val="center"/>
              <w:rPr>
                <w:rFonts w:hint="default" w:ascii="Times New Roman" w:hAnsi="Times New Roman" w:eastAsia="宋体" w:cs="Times New Roman"/>
                <w:color w:val="auto"/>
                <w:kern w:val="0"/>
                <w:sz w:val="16"/>
                <w:szCs w:val="16"/>
              </w:rPr>
            </w:pPr>
            <w:r>
              <w:rPr>
                <w:rFonts w:hint="default" w:ascii="Times New Roman" w:hAnsi="Times New Roman" w:eastAsia="宋体" w:cs="Times New Roman"/>
                <w:color w:val="auto"/>
                <w:kern w:val="0"/>
                <w:sz w:val="16"/>
                <w:szCs w:val="16"/>
              </w:rPr>
              <w:t>市残联残疾人事业发展和机关、党建建设中残疾人宣传项目预算</w:t>
            </w:r>
            <w:r>
              <w:rPr>
                <w:rFonts w:hint="default" w:ascii="Times New Roman" w:hAnsi="Times New Roman" w:eastAsia="等线" w:cs="Times New Roman"/>
                <w:color w:val="auto"/>
                <w:kern w:val="0"/>
                <w:sz w:val="16"/>
                <w:szCs w:val="16"/>
              </w:rPr>
              <w:t>2</w:t>
            </w:r>
            <w:r>
              <w:rPr>
                <w:rFonts w:hint="default" w:ascii="Times New Roman" w:hAnsi="Times New Roman" w:eastAsia="宋体" w:cs="Times New Roman"/>
                <w:color w:val="auto"/>
                <w:kern w:val="0"/>
                <w:sz w:val="16"/>
                <w:szCs w:val="16"/>
              </w:rPr>
              <w:t>万元</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vMerge w:val="continue"/>
            <w:shd w:val="clear" w:color="auto" w:fill="auto"/>
            <w:vAlign w:val="center"/>
          </w:tcPr>
          <w:p>
            <w:pPr>
              <w:jc w:val="left"/>
              <w:rPr>
                <w:rFonts w:hint="default" w:ascii="Times New Roman" w:hAnsi="Times New Roman" w:eastAsia="宋体" w:cs="Times New Roman"/>
                <w:color w:val="auto"/>
                <w:sz w:val="16"/>
                <w:szCs w:val="16"/>
              </w:rPr>
            </w:pP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市级主要新闻媒体刊播残疾人事业活动稿件</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反映残疾人事业活动宣传报道情况</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≥20件</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≥20件</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《聊城市残疾人联合会2023年工作要点》</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20件</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20件</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2022年媒体报道统计表</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1、全国助残日等重要节日专题活动</w:t>
            </w:r>
            <w:r>
              <w:rPr>
                <w:rFonts w:hint="default" w:ascii="Times New Roman" w:hAnsi="Times New Roman" w:eastAsia="宋体" w:cs="Times New Roman"/>
                <w:color w:val="auto"/>
                <w:kern w:val="0"/>
                <w:sz w:val="16"/>
                <w:szCs w:val="16"/>
              </w:rPr>
              <w:br w:type="textWrapping"/>
            </w:r>
            <w:r>
              <w:rPr>
                <w:rFonts w:hint="default" w:ascii="Times New Roman" w:hAnsi="Times New Roman" w:eastAsia="宋体" w:cs="Times New Roman"/>
                <w:color w:val="auto"/>
                <w:kern w:val="0"/>
                <w:sz w:val="16"/>
                <w:szCs w:val="16"/>
              </w:rPr>
              <w:t>2、日常宣传</w:t>
            </w:r>
          </w:p>
        </w:tc>
        <w:tc>
          <w:tcPr>
            <w:tcW w:w="425"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restar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组织建设</w:t>
            </w:r>
          </w:p>
        </w:tc>
        <w:tc>
          <w:tcPr>
            <w:tcW w:w="494"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壮大残疾人组织体系，加强协会组织、能力、诚信自律建设。探索建立协会法人治理机构，市县财政视财力给予经费支持</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扶持建立残疾人专门协会个数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反映扶持残疾人专门协会的个数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《聊城市残疾人联合会改革实施方案》</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聊城市残疾人联合会组宣部2022年工作总结</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扶持残疾人专门协会，开展扶残助残活动</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153" w:type="pct"/>
            <w:vMerge w:val="continue"/>
            <w:shd w:val="clear" w:color="auto" w:fill="auto"/>
            <w:vAlign w:val="center"/>
          </w:tcPr>
          <w:p>
            <w:pPr>
              <w:jc w:val="center"/>
              <w:rPr>
                <w:rFonts w:hint="default" w:ascii="Times New Roman" w:hAnsi="Times New Roman" w:eastAsia="等线" w:cs="Times New Roman"/>
                <w:color w:val="auto"/>
                <w:sz w:val="16"/>
                <w:szCs w:val="16"/>
              </w:rPr>
            </w:pPr>
          </w:p>
        </w:tc>
        <w:tc>
          <w:tcPr>
            <w:tcW w:w="136" w:type="pct"/>
            <w:vMerge w:val="continue"/>
            <w:shd w:val="clear" w:color="auto" w:fill="auto"/>
            <w:vAlign w:val="center"/>
          </w:tcPr>
          <w:p>
            <w:pPr>
              <w:jc w:val="center"/>
              <w:rPr>
                <w:rFonts w:hint="default" w:ascii="Times New Roman" w:hAnsi="Times New Roman" w:eastAsia="方正书宋_GBK" w:cs="Times New Roman"/>
                <w:color w:val="auto"/>
                <w:sz w:val="16"/>
                <w:szCs w:val="16"/>
              </w:rPr>
            </w:pPr>
          </w:p>
        </w:tc>
        <w:tc>
          <w:tcPr>
            <w:tcW w:w="159" w:type="pct"/>
            <w:vMerge w:val="continue"/>
            <w:shd w:val="clear" w:color="auto" w:fill="auto"/>
            <w:vAlign w:val="center"/>
          </w:tcPr>
          <w:p>
            <w:pPr>
              <w:jc w:val="center"/>
              <w:rPr>
                <w:rFonts w:hint="default" w:ascii="Times New Roman" w:hAnsi="Times New Roman" w:eastAsia="宋体" w:cs="Times New Roman"/>
                <w:color w:val="auto"/>
                <w:sz w:val="16"/>
                <w:szCs w:val="16"/>
              </w:rPr>
            </w:pPr>
          </w:p>
        </w:tc>
        <w:tc>
          <w:tcPr>
            <w:tcW w:w="494"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加快社会动员能力建设，注重运用社会化方式推动工作，引导社会各方面力量参与支持残疾人事业</w:t>
            </w:r>
          </w:p>
        </w:tc>
        <w:tc>
          <w:tcPr>
            <w:tcW w:w="27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志愿服务活动个数</w:t>
            </w:r>
          </w:p>
        </w:tc>
        <w:tc>
          <w:tcPr>
            <w:tcW w:w="31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反映志愿助残服务活动个数</w:t>
            </w:r>
          </w:p>
        </w:tc>
        <w:tc>
          <w:tcPr>
            <w:tcW w:w="230"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23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218"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≥1个</w:t>
            </w:r>
          </w:p>
        </w:tc>
        <w:tc>
          <w:tcPr>
            <w:tcW w:w="48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《聊城市残疾人联合会改革实施方案》</w:t>
            </w:r>
          </w:p>
        </w:tc>
        <w:tc>
          <w:tcPr>
            <w:tcW w:w="2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213"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5个</w:t>
            </w:r>
          </w:p>
        </w:tc>
        <w:tc>
          <w:tcPr>
            <w:tcW w:w="47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内部统计</w:t>
            </w:r>
          </w:p>
        </w:tc>
        <w:tc>
          <w:tcPr>
            <w:tcW w:w="307"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482" w:type="pct"/>
            <w:shd w:val="clear" w:color="auto" w:fill="auto"/>
            <w:vAlign w:val="center"/>
          </w:tcPr>
          <w:p>
            <w:pPr>
              <w:widowControl/>
              <w:jc w:val="left"/>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开展助残志愿服务活动</w:t>
            </w:r>
          </w:p>
        </w:tc>
        <w:tc>
          <w:tcPr>
            <w:tcW w:w="425"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w:t>
            </w:r>
          </w:p>
        </w:tc>
        <w:tc>
          <w:tcPr>
            <w:tcW w:w="184" w:type="pct"/>
            <w:shd w:val="clear" w:color="auto" w:fill="auto"/>
            <w:vAlign w:val="center"/>
          </w:tcPr>
          <w:p>
            <w:pPr>
              <w:widowControl/>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color w:val="auto"/>
                <w:kern w:val="0"/>
                <w:sz w:val="16"/>
                <w:szCs w:val="16"/>
              </w:rPr>
              <w:t>组宣部</w:t>
            </w:r>
          </w:p>
        </w:tc>
      </w:tr>
    </w:tbl>
    <w:p>
      <w:pPr>
        <w:pStyle w:val="22"/>
        <w:ind w:firstLine="0" w:firstLineChars="0"/>
        <w:rPr>
          <w:rFonts w:hint="default" w:ascii="Times New Roman" w:hAnsi="Times New Roman" w:eastAsia="宋体" w:cs="Times New Roman"/>
          <w:color w:val="auto"/>
          <w:kern w:val="2"/>
          <w:sz w:val="20"/>
          <w:szCs w:val="20"/>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roman"/>
    <w:pitch w:val="default"/>
    <w:sig w:usb0="A00002BF" w:usb1="38CF7CFA" w:usb2="00082016" w:usb3="00000000" w:csb0="00040001" w:csb1="00000000"/>
  </w:font>
  <w:font w:name="方正隶书_GBK">
    <w:panose1 w:val="02000000000000000000"/>
    <w:charset w:val="86"/>
    <w:family w:val="auto"/>
    <w:pitch w:val="default"/>
    <w:sig w:usb0="A00002BF" w:usb1="38CF7CFA" w:usb2="00082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roman"/>
    <w:pitch w:val="default"/>
    <w:sig w:usb0="A00002BF" w:usb1="38CF7CFA" w:usb2="00082016" w:usb3="00000000" w:csb0="00040001" w:csb1="00000000"/>
  </w:font>
  <w:font w:name="等线">
    <w:panose1 w:val="02010600030101010101"/>
    <w:charset w:val="86"/>
    <w:family w:val="auto"/>
    <w:pitch w:val="default"/>
    <w:sig w:usb0="A00002BF" w:usb1="38CF7CFA" w:usb2="00000016" w:usb3="00000000" w:csb0="0004000F" w:csb1="00000000"/>
  </w:font>
  <w:font w:name="汉仪瑞意宋简">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60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9" o:spid="_x0000_s102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80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right"/>
    </w:pPr>
    <w: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CD14E"/>
    <w:multiLevelType w:val="singleLevel"/>
    <w:tmpl w:val="A5CCD14E"/>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84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U2N2VjYzAzZWI2MWNmMDQzOTUwMTBkNjcyZDVhMDQifQ=="/>
  </w:docVars>
  <w:rsids>
    <w:rsidRoot w:val="00172A27"/>
    <w:rsid w:val="000059C3"/>
    <w:rsid w:val="00021865"/>
    <w:rsid w:val="0002272C"/>
    <w:rsid w:val="000300BF"/>
    <w:rsid w:val="00033901"/>
    <w:rsid w:val="0003503E"/>
    <w:rsid w:val="0005040D"/>
    <w:rsid w:val="0006162E"/>
    <w:rsid w:val="0008573C"/>
    <w:rsid w:val="0009583B"/>
    <w:rsid w:val="000A5ECB"/>
    <w:rsid w:val="000F4789"/>
    <w:rsid w:val="001070B3"/>
    <w:rsid w:val="00132FAF"/>
    <w:rsid w:val="00134FB0"/>
    <w:rsid w:val="00157E2A"/>
    <w:rsid w:val="00172A27"/>
    <w:rsid w:val="0018747D"/>
    <w:rsid w:val="001B20D3"/>
    <w:rsid w:val="001B695A"/>
    <w:rsid w:val="001C5ECE"/>
    <w:rsid w:val="001D2005"/>
    <w:rsid w:val="001D54AB"/>
    <w:rsid w:val="001E6CF7"/>
    <w:rsid w:val="001F1AFB"/>
    <w:rsid w:val="001F2AFF"/>
    <w:rsid w:val="00236028"/>
    <w:rsid w:val="002B4E4A"/>
    <w:rsid w:val="002C4A09"/>
    <w:rsid w:val="002C4D09"/>
    <w:rsid w:val="002C6FC9"/>
    <w:rsid w:val="002D536F"/>
    <w:rsid w:val="002D5970"/>
    <w:rsid w:val="002E190D"/>
    <w:rsid w:val="002F676D"/>
    <w:rsid w:val="00350606"/>
    <w:rsid w:val="00380361"/>
    <w:rsid w:val="0038465D"/>
    <w:rsid w:val="003934B1"/>
    <w:rsid w:val="003A6678"/>
    <w:rsid w:val="003D18F1"/>
    <w:rsid w:val="003D52AB"/>
    <w:rsid w:val="004048E0"/>
    <w:rsid w:val="00422911"/>
    <w:rsid w:val="0043553C"/>
    <w:rsid w:val="00482291"/>
    <w:rsid w:val="004A04B4"/>
    <w:rsid w:val="004E674B"/>
    <w:rsid w:val="00512AEB"/>
    <w:rsid w:val="005165F3"/>
    <w:rsid w:val="005202F1"/>
    <w:rsid w:val="00537230"/>
    <w:rsid w:val="005553E9"/>
    <w:rsid w:val="00566404"/>
    <w:rsid w:val="0056664F"/>
    <w:rsid w:val="00577502"/>
    <w:rsid w:val="005802DC"/>
    <w:rsid w:val="005A2E47"/>
    <w:rsid w:val="005A53D4"/>
    <w:rsid w:val="005C745A"/>
    <w:rsid w:val="005E0350"/>
    <w:rsid w:val="00600879"/>
    <w:rsid w:val="00605330"/>
    <w:rsid w:val="006130F1"/>
    <w:rsid w:val="0062055B"/>
    <w:rsid w:val="00632F04"/>
    <w:rsid w:val="00656E1A"/>
    <w:rsid w:val="00660B16"/>
    <w:rsid w:val="006864B5"/>
    <w:rsid w:val="006951D8"/>
    <w:rsid w:val="006A0749"/>
    <w:rsid w:val="006A466D"/>
    <w:rsid w:val="006C1A2E"/>
    <w:rsid w:val="006C6C00"/>
    <w:rsid w:val="006D24A5"/>
    <w:rsid w:val="006D7C42"/>
    <w:rsid w:val="006E71AD"/>
    <w:rsid w:val="006F68BE"/>
    <w:rsid w:val="00711CFA"/>
    <w:rsid w:val="0071383E"/>
    <w:rsid w:val="00756D91"/>
    <w:rsid w:val="00766FEE"/>
    <w:rsid w:val="007771B9"/>
    <w:rsid w:val="00792BE7"/>
    <w:rsid w:val="0079364B"/>
    <w:rsid w:val="007950D3"/>
    <w:rsid w:val="007C1321"/>
    <w:rsid w:val="007E7CC1"/>
    <w:rsid w:val="007F0D88"/>
    <w:rsid w:val="00824C1D"/>
    <w:rsid w:val="00832C00"/>
    <w:rsid w:val="0084133D"/>
    <w:rsid w:val="00862952"/>
    <w:rsid w:val="00880251"/>
    <w:rsid w:val="008960C2"/>
    <w:rsid w:val="00897DE7"/>
    <w:rsid w:val="008A5624"/>
    <w:rsid w:val="008A5E9B"/>
    <w:rsid w:val="008D3C8F"/>
    <w:rsid w:val="008E5E77"/>
    <w:rsid w:val="008F323A"/>
    <w:rsid w:val="008F54A7"/>
    <w:rsid w:val="00917B7D"/>
    <w:rsid w:val="00920CE1"/>
    <w:rsid w:val="00946EE7"/>
    <w:rsid w:val="009502E1"/>
    <w:rsid w:val="009558DD"/>
    <w:rsid w:val="00960D07"/>
    <w:rsid w:val="009753A5"/>
    <w:rsid w:val="0098199C"/>
    <w:rsid w:val="00995688"/>
    <w:rsid w:val="009A1EF7"/>
    <w:rsid w:val="009E436F"/>
    <w:rsid w:val="00A04817"/>
    <w:rsid w:val="00A10DFD"/>
    <w:rsid w:val="00A15DE6"/>
    <w:rsid w:val="00A32C86"/>
    <w:rsid w:val="00A33BAE"/>
    <w:rsid w:val="00A3774C"/>
    <w:rsid w:val="00A53D16"/>
    <w:rsid w:val="00A55E28"/>
    <w:rsid w:val="00A667BF"/>
    <w:rsid w:val="00A84D34"/>
    <w:rsid w:val="00A97848"/>
    <w:rsid w:val="00AA6CD6"/>
    <w:rsid w:val="00AB185C"/>
    <w:rsid w:val="00AB62CB"/>
    <w:rsid w:val="00AD2DD1"/>
    <w:rsid w:val="00AF18C7"/>
    <w:rsid w:val="00B16335"/>
    <w:rsid w:val="00B32964"/>
    <w:rsid w:val="00B32E4B"/>
    <w:rsid w:val="00B677E0"/>
    <w:rsid w:val="00B706AA"/>
    <w:rsid w:val="00B95E94"/>
    <w:rsid w:val="00C06712"/>
    <w:rsid w:val="00C12C44"/>
    <w:rsid w:val="00C1499C"/>
    <w:rsid w:val="00C35839"/>
    <w:rsid w:val="00C75506"/>
    <w:rsid w:val="00C91D6B"/>
    <w:rsid w:val="00CA3DAD"/>
    <w:rsid w:val="00CA52F7"/>
    <w:rsid w:val="00CA70D9"/>
    <w:rsid w:val="00CB2257"/>
    <w:rsid w:val="00CB6807"/>
    <w:rsid w:val="00CD2B3A"/>
    <w:rsid w:val="00CE4E38"/>
    <w:rsid w:val="00D11B81"/>
    <w:rsid w:val="00D15184"/>
    <w:rsid w:val="00D16280"/>
    <w:rsid w:val="00D1632A"/>
    <w:rsid w:val="00D26952"/>
    <w:rsid w:val="00D36701"/>
    <w:rsid w:val="00D40824"/>
    <w:rsid w:val="00D42AEC"/>
    <w:rsid w:val="00D6060B"/>
    <w:rsid w:val="00D72253"/>
    <w:rsid w:val="00D81704"/>
    <w:rsid w:val="00DC5647"/>
    <w:rsid w:val="00DD4F33"/>
    <w:rsid w:val="00E06D65"/>
    <w:rsid w:val="00E1613A"/>
    <w:rsid w:val="00E20186"/>
    <w:rsid w:val="00E32530"/>
    <w:rsid w:val="00E537C3"/>
    <w:rsid w:val="00E538DC"/>
    <w:rsid w:val="00E629DD"/>
    <w:rsid w:val="00E65BFF"/>
    <w:rsid w:val="00E80C38"/>
    <w:rsid w:val="00E93217"/>
    <w:rsid w:val="00EB0A07"/>
    <w:rsid w:val="00EB1146"/>
    <w:rsid w:val="00EB321E"/>
    <w:rsid w:val="00EB4461"/>
    <w:rsid w:val="00ED17FE"/>
    <w:rsid w:val="00ED3426"/>
    <w:rsid w:val="00F3480A"/>
    <w:rsid w:val="00F34E06"/>
    <w:rsid w:val="00F7219C"/>
    <w:rsid w:val="00F805F8"/>
    <w:rsid w:val="00F87548"/>
    <w:rsid w:val="00F91A04"/>
    <w:rsid w:val="00FA187D"/>
    <w:rsid w:val="00FA1F67"/>
    <w:rsid w:val="00FC363A"/>
    <w:rsid w:val="00FD3DD8"/>
    <w:rsid w:val="00FE54E3"/>
    <w:rsid w:val="01761C8E"/>
    <w:rsid w:val="017C7E87"/>
    <w:rsid w:val="01EA02B4"/>
    <w:rsid w:val="02922C89"/>
    <w:rsid w:val="02BE63C1"/>
    <w:rsid w:val="02D2752A"/>
    <w:rsid w:val="03634626"/>
    <w:rsid w:val="039330BC"/>
    <w:rsid w:val="03E60E25"/>
    <w:rsid w:val="0446618F"/>
    <w:rsid w:val="0473621C"/>
    <w:rsid w:val="04C95EF8"/>
    <w:rsid w:val="04CC4C57"/>
    <w:rsid w:val="04D10642"/>
    <w:rsid w:val="056239E2"/>
    <w:rsid w:val="058246A6"/>
    <w:rsid w:val="064410DE"/>
    <w:rsid w:val="0656380C"/>
    <w:rsid w:val="07B90C93"/>
    <w:rsid w:val="07EF19E8"/>
    <w:rsid w:val="07F471B4"/>
    <w:rsid w:val="084713F6"/>
    <w:rsid w:val="085A5FF7"/>
    <w:rsid w:val="08B0516D"/>
    <w:rsid w:val="092B34F0"/>
    <w:rsid w:val="094E5A0C"/>
    <w:rsid w:val="095937C9"/>
    <w:rsid w:val="099F1AF8"/>
    <w:rsid w:val="09C95290"/>
    <w:rsid w:val="0A57147D"/>
    <w:rsid w:val="0A6A296D"/>
    <w:rsid w:val="0A7D3B69"/>
    <w:rsid w:val="0AC012A6"/>
    <w:rsid w:val="0ADC375E"/>
    <w:rsid w:val="0AF11AE3"/>
    <w:rsid w:val="0B2B4CE0"/>
    <w:rsid w:val="0BFB5B94"/>
    <w:rsid w:val="0CBD6B55"/>
    <w:rsid w:val="0D3225A5"/>
    <w:rsid w:val="0D345D9D"/>
    <w:rsid w:val="0D4F63C4"/>
    <w:rsid w:val="0D9321D9"/>
    <w:rsid w:val="0DF41772"/>
    <w:rsid w:val="0DFD50C4"/>
    <w:rsid w:val="0E3D7710"/>
    <w:rsid w:val="0E9E29B6"/>
    <w:rsid w:val="0F0E3C20"/>
    <w:rsid w:val="0F12444E"/>
    <w:rsid w:val="0F4D70A5"/>
    <w:rsid w:val="0FC45720"/>
    <w:rsid w:val="101637E3"/>
    <w:rsid w:val="10555467"/>
    <w:rsid w:val="1091163F"/>
    <w:rsid w:val="10A87B1C"/>
    <w:rsid w:val="11E40124"/>
    <w:rsid w:val="121C0216"/>
    <w:rsid w:val="122B1806"/>
    <w:rsid w:val="123442B3"/>
    <w:rsid w:val="125C0250"/>
    <w:rsid w:val="127F728E"/>
    <w:rsid w:val="12B57AAE"/>
    <w:rsid w:val="12D525DE"/>
    <w:rsid w:val="132B0F31"/>
    <w:rsid w:val="13315BA7"/>
    <w:rsid w:val="138163C4"/>
    <w:rsid w:val="13AF6871"/>
    <w:rsid w:val="13CD22A1"/>
    <w:rsid w:val="14741DE5"/>
    <w:rsid w:val="147F06E9"/>
    <w:rsid w:val="156179B3"/>
    <w:rsid w:val="15B30AF5"/>
    <w:rsid w:val="15BE1AC7"/>
    <w:rsid w:val="15E2587E"/>
    <w:rsid w:val="15FF5FFC"/>
    <w:rsid w:val="167823EB"/>
    <w:rsid w:val="16811F36"/>
    <w:rsid w:val="169673EC"/>
    <w:rsid w:val="16A309C0"/>
    <w:rsid w:val="171A491F"/>
    <w:rsid w:val="17686429"/>
    <w:rsid w:val="176C7FE7"/>
    <w:rsid w:val="1776002C"/>
    <w:rsid w:val="177B094C"/>
    <w:rsid w:val="17FF1251"/>
    <w:rsid w:val="185508FC"/>
    <w:rsid w:val="18F10F65"/>
    <w:rsid w:val="19763A97"/>
    <w:rsid w:val="19784BF6"/>
    <w:rsid w:val="19AE7A45"/>
    <w:rsid w:val="1A006C0D"/>
    <w:rsid w:val="1A5C62C1"/>
    <w:rsid w:val="1A725422"/>
    <w:rsid w:val="1AC77322"/>
    <w:rsid w:val="1AD82DAC"/>
    <w:rsid w:val="1B5301BF"/>
    <w:rsid w:val="1BAD65FA"/>
    <w:rsid w:val="1C1D7ECA"/>
    <w:rsid w:val="1C645B91"/>
    <w:rsid w:val="1C8D0E8C"/>
    <w:rsid w:val="1D813BCE"/>
    <w:rsid w:val="1D94418D"/>
    <w:rsid w:val="1DFB4093"/>
    <w:rsid w:val="1E050881"/>
    <w:rsid w:val="1E112C17"/>
    <w:rsid w:val="1E4B2381"/>
    <w:rsid w:val="1E6615A9"/>
    <w:rsid w:val="1E8868EE"/>
    <w:rsid w:val="1EB0023A"/>
    <w:rsid w:val="1EB3037F"/>
    <w:rsid w:val="1EFA3C4B"/>
    <w:rsid w:val="1FAD3BF8"/>
    <w:rsid w:val="1FE95BF0"/>
    <w:rsid w:val="20321766"/>
    <w:rsid w:val="20881525"/>
    <w:rsid w:val="210F4230"/>
    <w:rsid w:val="21142811"/>
    <w:rsid w:val="21342924"/>
    <w:rsid w:val="2181419D"/>
    <w:rsid w:val="220E0FDA"/>
    <w:rsid w:val="224C16E8"/>
    <w:rsid w:val="22BC4D6D"/>
    <w:rsid w:val="22D138CC"/>
    <w:rsid w:val="232F7A34"/>
    <w:rsid w:val="23D74548"/>
    <w:rsid w:val="246E679C"/>
    <w:rsid w:val="2489323B"/>
    <w:rsid w:val="24AD1976"/>
    <w:rsid w:val="24E521D6"/>
    <w:rsid w:val="24E84BD0"/>
    <w:rsid w:val="252E46E0"/>
    <w:rsid w:val="25A02F8E"/>
    <w:rsid w:val="25AF2942"/>
    <w:rsid w:val="2617288D"/>
    <w:rsid w:val="263B0DF8"/>
    <w:rsid w:val="26430DD2"/>
    <w:rsid w:val="27484CC0"/>
    <w:rsid w:val="276236AF"/>
    <w:rsid w:val="27700695"/>
    <w:rsid w:val="28107B4C"/>
    <w:rsid w:val="28287EA9"/>
    <w:rsid w:val="297D5253"/>
    <w:rsid w:val="298734E1"/>
    <w:rsid w:val="29C27101"/>
    <w:rsid w:val="29FA0F90"/>
    <w:rsid w:val="2A175AF9"/>
    <w:rsid w:val="2A3416EB"/>
    <w:rsid w:val="2A89150D"/>
    <w:rsid w:val="2AB92391"/>
    <w:rsid w:val="2B252632"/>
    <w:rsid w:val="2B3B71E4"/>
    <w:rsid w:val="2B631DDB"/>
    <w:rsid w:val="2B811B98"/>
    <w:rsid w:val="2BEC2B5B"/>
    <w:rsid w:val="2BF0264B"/>
    <w:rsid w:val="2C2B343C"/>
    <w:rsid w:val="2C302755"/>
    <w:rsid w:val="2CA87796"/>
    <w:rsid w:val="2D2C76B3"/>
    <w:rsid w:val="2D3F7BCD"/>
    <w:rsid w:val="2D5F6161"/>
    <w:rsid w:val="2DB85492"/>
    <w:rsid w:val="2E1B3EB1"/>
    <w:rsid w:val="2E2517BA"/>
    <w:rsid w:val="2E311789"/>
    <w:rsid w:val="2E7554B1"/>
    <w:rsid w:val="2E7E081B"/>
    <w:rsid w:val="2E9662C0"/>
    <w:rsid w:val="2F1F391B"/>
    <w:rsid w:val="2F39543A"/>
    <w:rsid w:val="304C7529"/>
    <w:rsid w:val="308B2FF5"/>
    <w:rsid w:val="30D7502F"/>
    <w:rsid w:val="30F823DC"/>
    <w:rsid w:val="311630B0"/>
    <w:rsid w:val="31466869"/>
    <w:rsid w:val="31A334BD"/>
    <w:rsid w:val="322F3FB8"/>
    <w:rsid w:val="32741B8D"/>
    <w:rsid w:val="32AC6BA0"/>
    <w:rsid w:val="32BF3B8D"/>
    <w:rsid w:val="32C52445"/>
    <w:rsid w:val="33382D02"/>
    <w:rsid w:val="338E6DFB"/>
    <w:rsid w:val="348334BA"/>
    <w:rsid w:val="34D32B0A"/>
    <w:rsid w:val="35586D92"/>
    <w:rsid w:val="35683D49"/>
    <w:rsid w:val="357D7AB5"/>
    <w:rsid w:val="35835D62"/>
    <w:rsid w:val="35894D9F"/>
    <w:rsid w:val="3589693D"/>
    <w:rsid w:val="359C5679"/>
    <w:rsid w:val="35A145B9"/>
    <w:rsid w:val="35A26ADF"/>
    <w:rsid w:val="35AC221E"/>
    <w:rsid w:val="35D53C61"/>
    <w:rsid w:val="35FC225E"/>
    <w:rsid w:val="36A113DD"/>
    <w:rsid w:val="375B7456"/>
    <w:rsid w:val="376C67FD"/>
    <w:rsid w:val="37902503"/>
    <w:rsid w:val="37F04A9C"/>
    <w:rsid w:val="383A687E"/>
    <w:rsid w:val="38634122"/>
    <w:rsid w:val="387D2BA8"/>
    <w:rsid w:val="38DF3913"/>
    <w:rsid w:val="38F46DB1"/>
    <w:rsid w:val="39077C15"/>
    <w:rsid w:val="39284554"/>
    <w:rsid w:val="3941075D"/>
    <w:rsid w:val="395C5BE4"/>
    <w:rsid w:val="396E7A6D"/>
    <w:rsid w:val="3970406C"/>
    <w:rsid w:val="3A387A7C"/>
    <w:rsid w:val="3A8913AD"/>
    <w:rsid w:val="3A974782"/>
    <w:rsid w:val="3A9B13A1"/>
    <w:rsid w:val="3B2E7E70"/>
    <w:rsid w:val="3B91344A"/>
    <w:rsid w:val="3B9F3935"/>
    <w:rsid w:val="3C764FC0"/>
    <w:rsid w:val="3D0C0D04"/>
    <w:rsid w:val="3D274FED"/>
    <w:rsid w:val="3D4F2038"/>
    <w:rsid w:val="3D785FFC"/>
    <w:rsid w:val="3DF73CC1"/>
    <w:rsid w:val="3E55633E"/>
    <w:rsid w:val="3E5E252C"/>
    <w:rsid w:val="3EE35374"/>
    <w:rsid w:val="3EEB0939"/>
    <w:rsid w:val="3F9024D7"/>
    <w:rsid w:val="40B97D06"/>
    <w:rsid w:val="40EC2740"/>
    <w:rsid w:val="411B5A99"/>
    <w:rsid w:val="41263C4F"/>
    <w:rsid w:val="41E37A2C"/>
    <w:rsid w:val="421D0D04"/>
    <w:rsid w:val="42315054"/>
    <w:rsid w:val="42390634"/>
    <w:rsid w:val="42531F29"/>
    <w:rsid w:val="42644DA1"/>
    <w:rsid w:val="42C910A8"/>
    <w:rsid w:val="42CE0B28"/>
    <w:rsid w:val="42CE0DE9"/>
    <w:rsid w:val="42D81CCA"/>
    <w:rsid w:val="434314A4"/>
    <w:rsid w:val="436D237B"/>
    <w:rsid w:val="43942E6F"/>
    <w:rsid w:val="439D38A9"/>
    <w:rsid w:val="43D4334F"/>
    <w:rsid w:val="441B5933"/>
    <w:rsid w:val="443B6954"/>
    <w:rsid w:val="449B616A"/>
    <w:rsid w:val="44AA3C64"/>
    <w:rsid w:val="44DC50C3"/>
    <w:rsid w:val="44F86CFD"/>
    <w:rsid w:val="456926CF"/>
    <w:rsid w:val="457C5F18"/>
    <w:rsid w:val="45804960"/>
    <w:rsid w:val="458C66A6"/>
    <w:rsid w:val="45F34DBA"/>
    <w:rsid w:val="45F97F4A"/>
    <w:rsid w:val="46334724"/>
    <w:rsid w:val="46746126"/>
    <w:rsid w:val="472644DE"/>
    <w:rsid w:val="474D4056"/>
    <w:rsid w:val="486B4A87"/>
    <w:rsid w:val="48AC226D"/>
    <w:rsid w:val="48B00D40"/>
    <w:rsid w:val="491F2BC5"/>
    <w:rsid w:val="49343186"/>
    <w:rsid w:val="493F6945"/>
    <w:rsid w:val="49672651"/>
    <w:rsid w:val="496B1FB0"/>
    <w:rsid w:val="498D2B0D"/>
    <w:rsid w:val="499C3754"/>
    <w:rsid w:val="49E14193"/>
    <w:rsid w:val="49EB4CE9"/>
    <w:rsid w:val="4A087BA6"/>
    <w:rsid w:val="4A1678AA"/>
    <w:rsid w:val="4AB95A73"/>
    <w:rsid w:val="4AF90D7C"/>
    <w:rsid w:val="4B69442B"/>
    <w:rsid w:val="4B905D06"/>
    <w:rsid w:val="4B923A2A"/>
    <w:rsid w:val="4BB02E05"/>
    <w:rsid w:val="4BB97F33"/>
    <w:rsid w:val="4C0575F5"/>
    <w:rsid w:val="4C126C13"/>
    <w:rsid w:val="4C442D85"/>
    <w:rsid w:val="4C5D57D9"/>
    <w:rsid w:val="4C876EC1"/>
    <w:rsid w:val="4C943432"/>
    <w:rsid w:val="4C9A0120"/>
    <w:rsid w:val="4D084C1C"/>
    <w:rsid w:val="4D471771"/>
    <w:rsid w:val="4D782F66"/>
    <w:rsid w:val="4E241889"/>
    <w:rsid w:val="4E5C5DB9"/>
    <w:rsid w:val="4EA07B22"/>
    <w:rsid w:val="4EED40E4"/>
    <w:rsid w:val="4EF241A3"/>
    <w:rsid w:val="4F1503E3"/>
    <w:rsid w:val="4F4F09C1"/>
    <w:rsid w:val="4F9053AF"/>
    <w:rsid w:val="4FB03596"/>
    <w:rsid w:val="500367AB"/>
    <w:rsid w:val="505A4A62"/>
    <w:rsid w:val="511677DA"/>
    <w:rsid w:val="51543CDB"/>
    <w:rsid w:val="520812A5"/>
    <w:rsid w:val="526D0464"/>
    <w:rsid w:val="52B30B80"/>
    <w:rsid w:val="52DC2732"/>
    <w:rsid w:val="53126808"/>
    <w:rsid w:val="53971665"/>
    <w:rsid w:val="53FF492A"/>
    <w:rsid w:val="54261783"/>
    <w:rsid w:val="54262BDE"/>
    <w:rsid w:val="55264684"/>
    <w:rsid w:val="55661D83"/>
    <w:rsid w:val="55757355"/>
    <w:rsid w:val="55817B3D"/>
    <w:rsid w:val="563B08DF"/>
    <w:rsid w:val="56443183"/>
    <w:rsid w:val="5695106A"/>
    <w:rsid w:val="569B523F"/>
    <w:rsid w:val="56ED52AB"/>
    <w:rsid w:val="56FD5545"/>
    <w:rsid w:val="572D7A00"/>
    <w:rsid w:val="57883530"/>
    <w:rsid w:val="57AF57AE"/>
    <w:rsid w:val="582569ED"/>
    <w:rsid w:val="58A5647D"/>
    <w:rsid w:val="58A81959"/>
    <w:rsid w:val="58AB67B9"/>
    <w:rsid w:val="58E42340"/>
    <w:rsid w:val="5967512B"/>
    <w:rsid w:val="596770AA"/>
    <w:rsid w:val="5A5A108A"/>
    <w:rsid w:val="5A7B06D5"/>
    <w:rsid w:val="5B1E7EFD"/>
    <w:rsid w:val="5B2757C0"/>
    <w:rsid w:val="5B3B5A07"/>
    <w:rsid w:val="5B5F32AD"/>
    <w:rsid w:val="5C8210D4"/>
    <w:rsid w:val="5CF4010E"/>
    <w:rsid w:val="5D272917"/>
    <w:rsid w:val="5D4857BF"/>
    <w:rsid w:val="5D8B3B05"/>
    <w:rsid w:val="5D9F1AA6"/>
    <w:rsid w:val="5E212157"/>
    <w:rsid w:val="5E8048B9"/>
    <w:rsid w:val="5E8F3DCD"/>
    <w:rsid w:val="5EB522EE"/>
    <w:rsid w:val="5EF01E8A"/>
    <w:rsid w:val="5F196666"/>
    <w:rsid w:val="5FEA0572"/>
    <w:rsid w:val="5FFD2C0B"/>
    <w:rsid w:val="60796CD1"/>
    <w:rsid w:val="60D20A0C"/>
    <w:rsid w:val="61513470"/>
    <w:rsid w:val="6182713B"/>
    <w:rsid w:val="61B31479"/>
    <w:rsid w:val="61BC553D"/>
    <w:rsid w:val="62287766"/>
    <w:rsid w:val="62784B31"/>
    <w:rsid w:val="62B13DF7"/>
    <w:rsid w:val="62C76A7E"/>
    <w:rsid w:val="62F343B1"/>
    <w:rsid w:val="6306451B"/>
    <w:rsid w:val="633C275B"/>
    <w:rsid w:val="63465F9B"/>
    <w:rsid w:val="63D73BDA"/>
    <w:rsid w:val="6433111E"/>
    <w:rsid w:val="648963F3"/>
    <w:rsid w:val="64EC320F"/>
    <w:rsid w:val="64F76B82"/>
    <w:rsid w:val="652C16E9"/>
    <w:rsid w:val="655028BD"/>
    <w:rsid w:val="65790E7F"/>
    <w:rsid w:val="65F75DA9"/>
    <w:rsid w:val="669C6028"/>
    <w:rsid w:val="66B10793"/>
    <w:rsid w:val="66BA046E"/>
    <w:rsid w:val="66D957E8"/>
    <w:rsid w:val="67417494"/>
    <w:rsid w:val="67D44B5E"/>
    <w:rsid w:val="67D75779"/>
    <w:rsid w:val="67EE3B48"/>
    <w:rsid w:val="68256368"/>
    <w:rsid w:val="685132CA"/>
    <w:rsid w:val="689A6903"/>
    <w:rsid w:val="68B35571"/>
    <w:rsid w:val="68EA74FF"/>
    <w:rsid w:val="690F153E"/>
    <w:rsid w:val="693E4A08"/>
    <w:rsid w:val="695F160B"/>
    <w:rsid w:val="6977720C"/>
    <w:rsid w:val="69B67D29"/>
    <w:rsid w:val="69D93427"/>
    <w:rsid w:val="69F73D55"/>
    <w:rsid w:val="6A015822"/>
    <w:rsid w:val="6A581BE1"/>
    <w:rsid w:val="6AEA3EA5"/>
    <w:rsid w:val="6AF01018"/>
    <w:rsid w:val="6AF80345"/>
    <w:rsid w:val="6AF82EED"/>
    <w:rsid w:val="6B2668D6"/>
    <w:rsid w:val="6B76049D"/>
    <w:rsid w:val="6C00683F"/>
    <w:rsid w:val="6C200A60"/>
    <w:rsid w:val="6C425C56"/>
    <w:rsid w:val="6C445923"/>
    <w:rsid w:val="6C520768"/>
    <w:rsid w:val="6CD271CC"/>
    <w:rsid w:val="6D506EB3"/>
    <w:rsid w:val="6D644A45"/>
    <w:rsid w:val="6D6D06FE"/>
    <w:rsid w:val="6DB1683D"/>
    <w:rsid w:val="6DDB7D5E"/>
    <w:rsid w:val="6E095596"/>
    <w:rsid w:val="6E1C2FD8"/>
    <w:rsid w:val="6E682806"/>
    <w:rsid w:val="6EB45D89"/>
    <w:rsid w:val="6EDA3B7F"/>
    <w:rsid w:val="6F137EEE"/>
    <w:rsid w:val="6F63370D"/>
    <w:rsid w:val="6F9A6128"/>
    <w:rsid w:val="700C416F"/>
    <w:rsid w:val="707A6652"/>
    <w:rsid w:val="709C4DBC"/>
    <w:rsid w:val="70F12FAF"/>
    <w:rsid w:val="70FD3D58"/>
    <w:rsid w:val="715E67EF"/>
    <w:rsid w:val="71767AAD"/>
    <w:rsid w:val="718549A5"/>
    <w:rsid w:val="71E336BE"/>
    <w:rsid w:val="72D57472"/>
    <w:rsid w:val="731A0AAF"/>
    <w:rsid w:val="731B600A"/>
    <w:rsid w:val="733A4727"/>
    <w:rsid w:val="73704370"/>
    <w:rsid w:val="743261FE"/>
    <w:rsid w:val="74347035"/>
    <w:rsid w:val="743C7FB1"/>
    <w:rsid w:val="746D6C7F"/>
    <w:rsid w:val="74FE13C3"/>
    <w:rsid w:val="756F4491"/>
    <w:rsid w:val="76C73CE7"/>
    <w:rsid w:val="776344FD"/>
    <w:rsid w:val="77787214"/>
    <w:rsid w:val="777C137B"/>
    <w:rsid w:val="77FD5AF4"/>
    <w:rsid w:val="78FF6FF6"/>
    <w:rsid w:val="79026F34"/>
    <w:rsid w:val="7972045E"/>
    <w:rsid w:val="79B50415"/>
    <w:rsid w:val="7A4160DC"/>
    <w:rsid w:val="7A46460A"/>
    <w:rsid w:val="7A802114"/>
    <w:rsid w:val="7B001259"/>
    <w:rsid w:val="7B21178E"/>
    <w:rsid w:val="7B2368A0"/>
    <w:rsid w:val="7B392035"/>
    <w:rsid w:val="7B5D3DB6"/>
    <w:rsid w:val="7C0B11C7"/>
    <w:rsid w:val="7C2741FB"/>
    <w:rsid w:val="7C594C70"/>
    <w:rsid w:val="7CA976EB"/>
    <w:rsid w:val="7CF1528D"/>
    <w:rsid w:val="7D3140B5"/>
    <w:rsid w:val="7D4E1740"/>
    <w:rsid w:val="7D5D351F"/>
    <w:rsid w:val="7DAE508A"/>
    <w:rsid w:val="7DCB20A3"/>
    <w:rsid w:val="7E0974A4"/>
    <w:rsid w:val="7E5A4CCF"/>
    <w:rsid w:val="7EAB3A48"/>
    <w:rsid w:val="7F842003"/>
    <w:rsid w:val="7F91270C"/>
    <w:rsid w:val="7FB35B91"/>
    <w:rsid w:val="7FE65F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4"/>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rPr>
      <w:szCs w:val="22"/>
    </w:rPr>
  </w:style>
  <w:style w:type="paragraph" w:styleId="4">
    <w:name w:val="Document Map"/>
    <w:basedOn w:val="1"/>
    <w:link w:val="63"/>
    <w:qFormat/>
    <w:uiPriority w:val="0"/>
    <w:rPr>
      <w:rFonts w:ascii="宋体" w:eastAsia="宋体"/>
      <w:sz w:val="18"/>
      <w:szCs w:val="18"/>
    </w:rPr>
  </w:style>
  <w:style w:type="paragraph" w:styleId="5">
    <w:name w:val="annotation text"/>
    <w:basedOn w:val="1"/>
    <w:semiHidden/>
    <w:unhideWhenUsed/>
    <w:qFormat/>
    <w:uiPriority w:val="99"/>
  </w:style>
  <w:style w:type="paragraph" w:styleId="6">
    <w:name w:val="toc 5"/>
    <w:basedOn w:val="1"/>
    <w:next w:val="1"/>
    <w:unhideWhenUsed/>
    <w:qFormat/>
    <w:uiPriority w:val="39"/>
    <w:pPr>
      <w:ind w:left="1680" w:leftChars="800"/>
    </w:pPr>
    <w:rPr>
      <w:szCs w:val="22"/>
    </w:rPr>
  </w:style>
  <w:style w:type="paragraph" w:styleId="7">
    <w:name w:val="toc 3"/>
    <w:basedOn w:val="1"/>
    <w:next w:val="1"/>
    <w:unhideWhenUsed/>
    <w:qFormat/>
    <w:uiPriority w:val="39"/>
    <w:pPr>
      <w:ind w:left="840" w:leftChars="400"/>
    </w:pPr>
    <w:rPr>
      <w:szCs w:val="22"/>
    </w:rPr>
  </w:style>
  <w:style w:type="paragraph" w:styleId="8">
    <w:name w:val="toc 8"/>
    <w:basedOn w:val="1"/>
    <w:next w:val="1"/>
    <w:unhideWhenUsed/>
    <w:qFormat/>
    <w:uiPriority w:val="39"/>
    <w:pPr>
      <w:ind w:left="2940" w:leftChars="1400"/>
    </w:pPr>
    <w:rPr>
      <w:szCs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4"/>
    <w:basedOn w:val="1"/>
    <w:next w:val="1"/>
    <w:unhideWhenUsed/>
    <w:qFormat/>
    <w:uiPriority w:val="39"/>
    <w:pPr>
      <w:ind w:left="1260" w:leftChars="600"/>
    </w:pPr>
    <w:rPr>
      <w:szCs w:val="22"/>
    </w:rPr>
  </w:style>
  <w:style w:type="paragraph" w:styleId="13">
    <w:name w:val="toc 6"/>
    <w:basedOn w:val="1"/>
    <w:next w:val="1"/>
    <w:unhideWhenUsed/>
    <w:qFormat/>
    <w:uiPriority w:val="39"/>
    <w:pPr>
      <w:ind w:left="2100" w:leftChars="1000"/>
    </w:pPr>
    <w:rPr>
      <w:szCs w:val="22"/>
    </w:rPr>
  </w:style>
  <w:style w:type="paragraph" w:styleId="14">
    <w:name w:val="toc 2"/>
    <w:basedOn w:val="1"/>
    <w:next w:val="1"/>
    <w:unhideWhenUsed/>
    <w:qFormat/>
    <w:uiPriority w:val="39"/>
    <w:pPr>
      <w:ind w:left="420" w:leftChars="200"/>
    </w:pPr>
    <w:rPr>
      <w:szCs w:val="22"/>
    </w:rPr>
  </w:style>
  <w:style w:type="paragraph" w:styleId="15">
    <w:name w:val="toc 9"/>
    <w:basedOn w:val="1"/>
    <w:next w:val="1"/>
    <w:unhideWhenUsed/>
    <w:qFormat/>
    <w:uiPriority w:val="39"/>
    <w:pPr>
      <w:ind w:left="3360" w:leftChars="1600"/>
    </w:pPr>
    <w:rPr>
      <w:szCs w:val="22"/>
    </w:rPr>
  </w:style>
  <w:style w:type="paragraph" w:styleId="1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7">
    <w:name w:val="Normal (Web)"/>
    <w:basedOn w:val="1"/>
    <w:semiHidden/>
    <w:qFormat/>
    <w:uiPriority w:val="99"/>
  </w:style>
  <w:style w:type="character" w:styleId="20">
    <w:name w:val="Hyperlink"/>
    <w:basedOn w:val="19"/>
    <w:unhideWhenUsed/>
    <w:qFormat/>
    <w:uiPriority w:val="99"/>
    <w:rPr>
      <w:color w:val="0563C1" w:themeColor="hyperlink"/>
      <w:u w:val="single"/>
    </w:rPr>
  </w:style>
  <w:style w:type="character" w:styleId="21">
    <w:name w:val="annotation reference"/>
    <w:basedOn w:val="19"/>
    <w:semiHidden/>
    <w:qFormat/>
    <w:uiPriority w:val="99"/>
    <w:rPr>
      <w:rFonts w:cs="Times New Roman"/>
      <w:sz w:val="21"/>
      <w:szCs w:val="21"/>
    </w:rPr>
  </w:style>
  <w:style w:type="paragraph" w:customStyle="1" w:styleId="22">
    <w:name w:val="首行缩进"/>
    <w:basedOn w:val="1"/>
    <w:qFormat/>
    <w:uiPriority w:val="99"/>
    <w:pPr>
      <w:spacing w:line="360" w:lineRule="auto"/>
      <w:ind w:firstLine="480" w:firstLineChars="200"/>
    </w:pPr>
    <w:rPr>
      <w:rFonts w:ascii="宋体" w:hAnsi="宋体" w:cs="宋体"/>
      <w:kern w:val="0"/>
      <w:sz w:val="24"/>
    </w:rPr>
  </w:style>
  <w:style w:type="paragraph" w:customStyle="1" w:styleId="23">
    <w:name w:val="单元格样式5"/>
    <w:basedOn w:val="1"/>
    <w:qFormat/>
    <w:uiPriority w:val="99"/>
    <w:rPr>
      <w:rFonts w:ascii="方正书宋_GBK" w:hAnsi="方正书宋_GBK" w:eastAsia="方正书宋_GBK" w:cs="方正书宋_GBK"/>
      <w:b/>
    </w:rPr>
  </w:style>
  <w:style w:type="paragraph" w:customStyle="1" w:styleId="24">
    <w:name w:val="单元格样式4"/>
    <w:basedOn w:val="1"/>
    <w:qFormat/>
    <w:uiPriority w:val="99"/>
    <w:pPr>
      <w:jc w:val="right"/>
    </w:pPr>
    <w:rPr>
      <w:rFonts w:ascii="方正书宋_GBK" w:hAnsi="方正书宋_GBK" w:eastAsia="方正书宋_GBK" w:cs="方正书宋_GBK"/>
    </w:rPr>
  </w:style>
  <w:style w:type="paragraph" w:customStyle="1" w:styleId="25">
    <w:name w:val="单元格样式1"/>
    <w:basedOn w:val="1"/>
    <w:qFormat/>
    <w:uiPriority w:val="99"/>
    <w:pPr>
      <w:jc w:val="center"/>
    </w:pPr>
    <w:rPr>
      <w:rFonts w:ascii="方正书宋_GBK" w:hAnsi="方正书宋_GBK" w:eastAsia="方正书宋_GBK" w:cs="方正书宋_GBK"/>
      <w:b/>
    </w:rPr>
  </w:style>
  <w:style w:type="paragraph" w:customStyle="1" w:styleId="26">
    <w:name w:val="单元格样式2"/>
    <w:basedOn w:val="1"/>
    <w:qFormat/>
    <w:uiPriority w:val="99"/>
    <w:rPr>
      <w:rFonts w:ascii="方正书宋_GBK" w:hAnsi="方正书宋_GBK" w:eastAsia="方正书宋_GBK" w:cs="方正书宋_GBK"/>
    </w:rPr>
  </w:style>
  <w:style w:type="paragraph" w:customStyle="1" w:styleId="27">
    <w:name w:val="单元格样式3"/>
    <w:basedOn w:val="1"/>
    <w:qFormat/>
    <w:uiPriority w:val="99"/>
    <w:pPr>
      <w:jc w:val="center"/>
    </w:pPr>
    <w:rPr>
      <w:rFonts w:ascii="方正书宋_GBK" w:hAnsi="方正书宋_GBK" w:eastAsia="方正书宋_GBK" w:cs="方正书宋_GBK"/>
    </w:rPr>
  </w:style>
  <w:style w:type="paragraph" w:customStyle="1" w:styleId="28">
    <w:name w:val="WPSOffice手动目录 1"/>
    <w:qFormat/>
    <w:uiPriority w:val="0"/>
    <w:pPr>
      <w:jc w:val="both"/>
    </w:pPr>
    <w:rPr>
      <w:rFonts w:ascii="Times New Roman" w:hAnsi="Times New Roman" w:eastAsia="宋体" w:cs="Times New Roman"/>
      <w:lang w:val="en-US" w:eastAsia="zh-CN" w:bidi="ar-SA"/>
    </w:rPr>
  </w:style>
  <w:style w:type="character" w:customStyle="1" w:styleId="29">
    <w:name w:val="font71"/>
    <w:basedOn w:val="19"/>
    <w:qFormat/>
    <w:uiPriority w:val="0"/>
    <w:rPr>
      <w:rFonts w:hint="eastAsia" w:ascii="宋体" w:hAnsi="宋体" w:eastAsia="宋体" w:cs="宋体"/>
      <w:b/>
      <w:bCs/>
      <w:color w:val="000000"/>
      <w:sz w:val="20"/>
      <w:szCs w:val="20"/>
      <w:u w:val="none"/>
    </w:rPr>
  </w:style>
  <w:style w:type="character" w:customStyle="1" w:styleId="30">
    <w:name w:val="font122"/>
    <w:basedOn w:val="19"/>
    <w:qFormat/>
    <w:uiPriority w:val="0"/>
    <w:rPr>
      <w:rFonts w:hint="default" w:ascii="Arial" w:hAnsi="Arial" w:cs="Arial"/>
      <w:color w:val="000000"/>
      <w:sz w:val="20"/>
      <w:szCs w:val="20"/>
      <w:u w:val="none"/>
    </w:rPr>
  </w:style>
  <w:style w:type="character" w:customStyle="1" w:styleId="31">
    <w:name w:val="font111"/>
    <w:basedOn w:val="19"/>
    <w:qFormat/>
    <w:uiPriority w:val="0"/>
    <w:rPr>
      <w:rFonts w:hint="eastAsia" w:ascii="宋体" w:hAnsi="宋体" w:eastAsia="宋体" w:cs="宋体"/>
      <w:color w:val="000000"/>
      <w:sz w:val="20"/>
      <w:szCs w:val="20"/>
      <w:u w:val="none"/>
    </w:rPr>
  </w:style>
  <w:style w:type="character" w:customStyle="1" w:styleId="32">
    <w:name w:val="font131"/>
    <w:basedOn w:val="19"/>
    <w:qFormat/>
    <w:uiPriority w:val="0"/>
    <w:rPr>
      <w:rFonts w:hint="default" w:ascii="Arial" w:hAnsi="Arial" w:cs="Arial"/>
      <w:color w:val="000000"/>
      <w:sz w:val="20"/>
      <w:szCs w:val="20"/>
      <w:u w:val="none"/>
    </w:rPr>
  </w:style>
  <w:style w:type="character" w:customStyle="1" w:styleId="33">
    <w:name w:val="font41"/>
    <w:basedOn w:val="19"/>
    <w:qFormat/>
    <w:uiPriority w:val="0"/>
    <w:rPr>
      <w:rFonts w:hint="eastAsia" w:ascii="宋体" w:hAnsi="宋体" w:eastAsia="宋体" w:cs="宋体"/>
      <w:b/>
      <w:bCs/>
      <w:color w:val="000000"/>
      <w:sz w:val="20"/>
      <w:szCs w:val="20"/>
      <w:u w:val="none"/>
    </w:rPr>
  </w:style>
  <w:style w:type="character" w:customStyle="1" w:styleId="34">
    <w:name w:val="font31"/>
    <w:basedOn w:val="19"/>
    <w:qFormat/>
    <w:uiPriority w:val="0"/>
    <w:rPr>
      <w:rFonts w:hint="default" w:ascii="Times New Roman" w:hAnsi="Times New Roman" w:cs="Times New Roman"/>
      <w:b/>
      <w:bCs/>
      <w:color w:val="000000"/>
      <w:sz w:val="20"/>
      <w:szCs w:val="20"/>
      <w:u w:val="none"/>
    </w:rPr>
  </w:style>
  <w:style w:type="character" w:customStyle="1" w:styleId="35">
    <w:name w:val="font181"/>
    <w:basedOn w:val="19"/>
    <w:qFormat/>
    <w:uiPriority w:val="0"/>
    <w:rPr>
      <w:rFonts w:hint="eastAsia" w:ascii="宋体" w:hAnsi="宋体" w:eastAsia="宋体" w:cs="宋体"/>
      <w:b/>
      <w:bCs/>
      <w:color w:val="000000"/>
      <w:sz w:val="16"/>
      <w:szCs w:val="16"/>
      <w:u w:val="none"/>
    </w:rPr>
  </w:style>
  <w:style w:type="character" w:customStyle="1" w:styleId="36">
    <w:name w:val="font161"/>
    <w:basedOn w:val="19"/>
    <w:qFormat/>
    <w:uiPriority w:val="0"/>
    <w:rPr>
      <w:rFonts w:hint="default" w:ascii="Times New Roman" w:hAnsi="Times New Roman" w:cs="Times New Roman"/>
      <w:b/>
      <w:bCs/>
      <w:color w:val="000000"/>
      <w:sz w:val="16"/>
      <w:szCs w:val="16"/>
      <w:u w:val="none"/>
    </w:rPr>
  </w:style>
  <w:style w:type="character" w:customStyle="1" w:styleId="37">
    <w:name w:val="font191"/>
    <w:basedOn w:val="19"/>
    <w:qFormat/>
    <w:uiPriority w:val="0"/>
    <w:rPr>
      <w:rFonts w:hint="eastAsia" w:ascii="宋体" w:hAnsi="宋体" w:eastAsia="宋体" w:cs="宋体"/>
      <w:b/>
      <w:bCs/>
      <w:color w:val="000000"/>
      <w:sz w:val="14"/>
      <w:szCs w:val="14"/>
      <w:u w:val="none"/>
    </w:rPr>
  </w:style>
  <w:style w:type="character" w:customStyle="1" w:styleId="38">
    <w:name w:val="font201"/>
    <w:basedOn w:val="19"/>
    <w:qFormat/>
    <w:uiPriority w:val="0"/>
    <w:rPr>
      <w:rFonts w:hint="default" w:ascii="Times New Roman" w:hAnsi="Times New Roman" w:cs="Times New Roman"/>
      <w:b/>
      <w:bCs/>
      <w:color w:val="000000"/>
      <w:sz w:val="14"/>
      <w:szCs w:val="14"/>
      <w:u w:val="none"/>
    </w:rPr>
  </w:style>
  <w:style w:type="character" w:customStyle="1" w:styleId="39">
    <w:name w:val="font141"/>
    <w:basedOn w:val="19"/>
    <w:qFormat/>
    <w:uiPriority w:val="0"/>
    <w:rPr>
      <w:rFonts w:hint="default" w:ascii="Arial" w:hAnsi="Arial" w:cs="Arial"/>
      <w:color w:val="000000"/>
      <w:sz w:val="20"/>
      <w:szCs w:val="20"/>
      <w:u w:val="none"/>
    </w:rPr>
  </w:style>
  <w:style w:type="character" w:customStyle="1" w:styleId="40">
    <w:name w:val="font121"/>
    <w:basedOn w:val="19"/>
    <w:qFormat/>
    <w:uiPriority w:val="0"/>
    <w:rPr>
      <w:rFonts w:hint="eastAsia" w:ascii="宋体" w:hAnsi="宋体" w:eastAsia="宋体" w:cs="宋体"/>
      <w:color w:val="000000"/>
      <w:sz w:val="20"/>
      <w:szCs w:val="20"/>
      <w:u w:val="none"/>
    </w:rPr>
  </w:style>
  <w:style w:type="character" w:customStyle="1" w:styleId="41">
    <w:name w:val="font51"/>
    <w:basedOn w:val="19"/>
    <w:qFormat/>
    <w:uiPriority w:val="0"/>
    <w:rPr>
      <w:rFonts w:hint="eastAsia" w:ascii="宋体" w:hAnsi="宋体" w:eastAsia="宋体" w:cs="宋体"/>
      <w:b/>
      <w:bCs/>
      <w:color w:val="000000"/>
      <w:sz w:val="20"/>
      <w:szCs w:val="20"/>
      <w:u w:val="none"/>
    </w:rPr>
  </w:style>
  <w:style w:type="character" w:customStyle="1" w:styleId="42">
    <w:name w:val="font11"/>
    <w:basedOn w:val="19"/>
    <w:qFormat/>
    <w:uiPriority w:val="0"/>
    <w:rPr>
      <w:rFonts w:hint="default" w:ascii="Times New Roman" w:hAnsi="Times New Roman" w:cs="Times New Roman"/>
      <w:b/>
      <w:bCs/>
      <w:color w:val="000000"/>
      <w:sz w:val="20"/>
      <w:szCs w:val="20"/>
      <w:u w:val="none"/>
    </w:rPr>
  </w:style>
  <w:style w:type="character" w:customStyle="1" w:styleId="43">
    <w:name w:val="font91"/>
    <w:basedOn w:val="19"/>
    <w:qFormat/>
    <w:uiPriority w:val="0"/>
    <w:rPr>
      <w:rFonts w:hint="eastAsia" w:ascii="宋体" w:hAnsi="宋体" w:eastAsia="宋体" w:cs="宋体"/>
      <w:b/>
      <w:bCs/>
      <w:color w:val="000000"/>
      <w:sz w:val="16"/>
      <w:szCs w:val="16"/>
      <w:u w:val="none"/>
    </w:rPr>
  </w:style>
  <w:style w:type="character" w:customStyle="1" w:styleId="44">
    <w:name w:val="font101"/>
    <w:basedOn w:val="19"/>
    <w:qFormat/>
    <w:uiPriority w:val="0"/>
    <w:rPr>
      <w:rFonts w:hint="default" w:ascii="Times New Roman" w:hAnsi="Times New Roman" w:cs="Times New Roman"/>
      <w:b/>
      <w:bCs/>
      <w:color w:val="000000"/>
      <w:sz w:val="16"/>
      <w:szCs w:val="16"/>
      <w:u w:val="none"/>
    </w:rPr>
  </w:style>
  <w:style w:type="character" w:customStyle="1" w:styleId="45">
    <w:name w:val="font112"/>
    <w:basedOn w:val="19"/>
    <w:qFormat/>
    <w:uiPriority w:val="0"/>
    <w:rPr>
      <w:rFonts w:hint="eastAsia" w:ascii="宋体" w:hAnsi="宋体" w:eastAsia="宋体" w:cs="宋体"/>
      <w:b/>
      <w:bCs/>
      <w:color w:val="000000"/>
      <w:sz w:val="14"/>
      <w:szCs w:val="14"/>
      <w:u w:val="none"/>
    </w:rPr>
  </w:style>
  <w:style w:type="character" w:customStyle="1" w:styleId="46">
    <w:name w:val="font61"/>
    <w:basedOn w:val="19"/>
    <w:qFormat/>
    <w:uiPriority w:val="0"/>
    <w:rPr>
      <w:rFonts w:hint="default" w:ascii="Times New Roman" w:hAnsi="Times New Roman" w:cs="Times New Roman"/>
      <w:b/>
      <w:bCs/>
      <w:color w:val="000000"/>
      <w:sz w:val="20"/>
      <w:szCs w:val="20"/>
      <w:u w:val="none"/>
    </w:rPr>
  </w:style>
  <w:style w:type="character" w:customStyle="1" w:styleId="47">
    <w:name w:val="font21"/>
    <w:basedOn w:val="19"/>
    <w:qFormat/>
    <w:uiPriority w:val="0"/>
    <w:rPr>
      <w:rFonts w:hint="eastAsia" w:ascii="宋体" w:hAnsi="宋体" w:eastAsia="宋体" w:cs="宋体"/>
      <w:color w:val="000000"/>
      <w:sz w:val="18"/>
      <w:szCs w:val="18"/>
      <w:u w:val="none"/>
    </w:rPr>
  </w:style>
  <w:style w:type="character" w:customStyle="1" w:styleId="48">
    <w:name w:val="font01"/>
    <w:basedOn w:val="19"/>
    <w:qFormat/>
    <w:uiPriority w:val="0"/>
    <w:rPr>
      <w:rFonts w:hint="default" w:ascii="Times New Roman" w:hAnsi="Times New Roman" w:cs="Times New Roman"/>
      <w:color w:val="000000"/>
      <w:sz w:val="20"/>
      <w:szCs w:val="20"/>
      <w:u w:val="none"/>
    </w:rPr>
  </w:style>
  <w:style w:type="character" w:customStyle="1" w:styleId="49">
    <w:name w:val="font231"/>
    <w:basedOn w:val="19"/>
    <w:qFormat/>
    <w:uiPriority w:val="0"/>
    <w:rPr>
      <w:rFonts w:hint="eastAsia" w:ascii="宋体" w:hAnsi="宋体" w:eastAsia="宋体" w:cs="宋体"/>
      <w:color w:val="000000"/>
      <w:sz w:val="22"/>
      <w:szCs w:val="22"/>
      <w:u w:val="none"/>
    </w:rPr>
  </w:style>
  <w:style w:type="character" w:customStyle="1" w:styleId="50">
    <w:name w:val="font241"/>
    <w:basedOn w:val="19"/>
    <w:qFormat/>
    <w:uiPriority w:val="0"/>
    <w:rPr>
      <w:rFonts w:ascii="方正隶书_GBK" w:hAnsi="方正隶书_GBK" w:eastAsia="方正隶书_GBK" w:cs="方正隶书_GBK"/>
      <w:color w:val="000000"/>
      <w:sz w:val="20"/>
      <w:szCs w:val="20"/>
      <w:u w:val="none"/>
    </w:rPr>
  </w:style>
  <w:style w:type="character" w:customStyle="1" w:styleId="51">
    <w:name w:val="font251"/>
    <w:basedOn w:val="19"/>
    <w:qFormat/>
    <w:uiPriority w:val="0"/>
    <w:rPr>
      <w:rFonts w:hint="default" w:ascii="Times New Roman" w:hAnsi="Times New Roman" w:cs="Times New Roman"/>
      <w:b/>
      <w:bCs/>
      <w:color w:val="000000"/>
      <w:sz w:val="16"/>
      <w:szCs w:val="16"/>
      <w:u w:val="none"/>
    </w:rPr>
  </w:style>
  <w:style w:type="character" w:customStyle="1" w:styleId="52">
    <w:name w:val="font261"/>
    <w:basedOn w:val="19"/>
    <w:qFormat/>
    <w:uiPriority w:val="0"/>
    <w:rPr>
      <w:rFonts w:hint="eastAsia" w:ascii="宋体" w:hAnsi="宋体" w:eastAsia="宋体" w:cs="宋体"/>
      <w:b/>
      <w:bCs/>
      <w:color w:val="000000"/>
      <w:sz w:val="14"/>
      <w:szCs w:val="14"/>
      <w:u w:val="none"/>
    </w:rPr>
  </w:style>
  <w:style w:type="character" w:customStyle="1" w:styleId="53">
    <w:name w:val="font151"/>
    <w:basedOn w:val="19"/>
    <w:qFormat/>
    <w:uiPriority w:val="0"/>
    <w:rPr>
      <w:rFonts w:hint="default" w:ascii="东文宋体" w:hAnsi="东文宋体" w:eastAsia="东文宋体" w:cs="东文宋体"/>
      <w:color w:val="000000"/>
      <w:sz w:val="20"/>
      <w:szCs w:val="20"/>
      <w:u w:val="none"/>
    </w:rPr>
  </w:style>
  <w:style w:type="character" w:customStyle="1" w:styleId="54">
    <w:name w:val="font171"/>
    <w:basedOn w:val="19"/>
    <w:qFormat/>
    <w:uiPriority w:val="0"/>
    <w:rPr>
      <w:rFonts w:hint="default" w:ascii="Times New Roman" w:hAnsi="Times New Roman" w:cs="Times New Roman"/>
      <w:b/>
      <w:bCs/>
      <w:color w:val="000000"/>
      <w:sz w:val="16"/>
      <w:szCs w:val="16"/>
      <w:u w:val="none"/>
    </w:rPr>
  </w:style>
  <w:style w:type="character" w:customStyle="1" w:styleId="55">
    <w:name w:val="font212"/>
    <w:basedOn w:val="19"/>
    <w:qFormat/>
    <w:uiPriority w:val="0"/>
    <w:rPr>
      <w:rFonts w:hint="default" w:ascii="Times New Roman" w:hAnsi="Times New Roman" w:cs="Times New Roman"/>
      <w:b/>
      <w:bCs/>
      <w:color w:val="000000"/>
      <w:sz w:val="14"/>
      <w:szCs w:val="14"/>
      <w:u w:val="none"/>
    </w:rPr>
  </w:style>
  <w:style w:type="character" w:customStyle="1" w:styleId="56">
    <w:name w:val="font23"/>
    <w:basedOn w:val="19"/>
    <w:qFormat/>
    <w:uiPriority w:val="0"/>
    <w:rPr>
      <w:rFonts w:hint="eastAsia" w:ascii="宋体" w:hAnsi="宋体" w:eastAsia="宋体" w:cs="宋体"/>
      <w:b/>
      <w:bCs/>
      <w:color w:val="000000"/>
      <w:sz w:val="20"/>
      <w:szCs w:val="20"/>
      <w:u w:val="none"/>
    </w:rPr>
  </w:style>
  <w:style w:type="character" w:customStyle="1" w:styleId="57">
    <w:name w:val="font211"/>
    <w:basedOn w:val="19"/>
    <w:qFormat/>
    <w:uiPriority w:val="0"/>
    <w:rPr>
      <w:rFonts w:hint="eastAsia" w:ascii="宋体" w:hAnsi="宋体" w:eastAsia="宋体" w:cs="宋体"/>
      <w:b/>
      <w:bCs/>
      <w:color w:val="000000"/>
      <w:sz w:val="16"/>
      <w:szCs w:val="16"/>
      <w:u w:val="none"/>
    </w:rPr>
  </w:style>
  <w:style w:type="character" w:customStyle="1" w:styleId="58">
    <w:name w:val="font221"/>
    <w:basedOn w:val="19"/>
    <w:qFormat/>
    <w:uiPriority w:val="0"/>
    <w:rPr>
      <w:rFonts w:hint="default" w:ascii="Times New Roman" w:hAnsi="Times New Roman" w:cs="Times New Roman"/>
      <w:b/>
      <w:bCs/>
      <w:color w:val="000000"/>
      <w:sz w:val="16"/>
      <w:szCs w:val="16"/>
      <w:u w:val="none"/>
    </w:rPr>
  </w:style>
  <w:style w:type="character" w:customStyle="1" w:styleId="59">
    <w:name w:val="font232"/>
    <w:basedOn w:val="19"/>
    <w:qFormat/>
    <w:uiPriority w:val="0"/>
    <w:rPr>
      <w:rFonts w:hint="default" w:ascii="Times New Roman" w:hAnsi="Times New Roman" w:cs="Times New Roman"/>
      <w:b/>
      <w:bCs/>
      <w:color w:val="000000"/>
      <w:sz w:val="14"/>
      <w:szCs w:val="14"/>
      <w:u w:val="none"/>
    </w:rPr>
  </w:style>
  <w:style w:type="character" w:customStyle="1" w:styleId="60">
    <w:name w:val="font22"/>
    <w:basedOn w:val="19"/>
    <w:qFormat/>
    <w:uiPriority w:val="0"/>
    <w:rPr>
      <w:rFonts w:hint="eastAsia" w:ascii="宋体" w:hAnsi="宋体" w:eastAsia="宋体" w:cs="宋体"/>
      <w:b/>
      <w:bCs/>
      <w:color w:val="000000"/>
      <w:sz w:val="20"/>
      <w:szCs w:val="20"/>
      <w:u w:val="none"/>
    </w:rPr>
  </w:style>
  <w:style w:type="character" w:customStyle="1" w:styleId="61">
    <w:name w:val="font222"/>
    <w:basedOn w:val="19"/>
    <w:qFormat/>
    <w:uiPriority w:val="0"/>
    <w:rPr>
      <w:rFonts w:hint="eastAsia" w:ascii="宋体" w:hAnsi="宋体" w:eastAsia="宋体" w:cs="宋体"/>
      <w:b/>
      <w:bCs/>
      <w:color w:val="000000"/>
      <w:sz w:val="14"/>
      <w:szCs w:val="14"/>
      <w:u w:val="none"/>
    </w:rPr>
  </w:style>
  <w:style w:type="character" w:customStyle="1" w:styleId="62">
    <w:name w:val="font81"/>
    <w:basedOn w:val="19"/>
    <w:qFormat/>
    <w:uiPriority w:val="0"/>
    <w:rPr>
      <w:rFonts w:hint="eastAsia" w:ascii="宋体" w:hAnsi="宋体" w:eastAsia="宋体" w:cs="宋体"/>
      <w:b/>
      <w:bCs/>
      <w:color w:val="000000"/>
      <w:sz w:val="20"/>
      <w:szCs w:val="20"/>
      <w:u w:val="none"/>
    </w:rPr>
  </w:style>
  <w:style w:type="character" w:customStyle="1" w:styleId="63">
    <w:name w:val="文档结构图 Char"/>
    <w:basedOn w:val="19"/>
    <w:link w:val="4"/>
    <w:qFormat/>
    <w:uiPriority w:val="0"/>
    <w:rPr>
      <w:rFonts w:ascii="宋体" w:hAnsiTheme="minorHAnsi" w:cstheme="minorBidi"/>
      <w:kern w:val="2"/>
      <w:sz w:val="18"/>
      <w:szCs w:val="18"/>
    </w:rPr>
  </w:style>
  <w:style w:type="character" w:customStyle="1" w:styleId="64">
    <w:name w:val="标题 1 Char"/>
    <w:basedOn w:val="19"/>
    <w:link w:val="2"/>
    <w:qFormat/>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0E603-F0FE-4989-BA2F-DA2C591839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132</Pages>
  <Words>62012</Words>
  <Characters>69124</Characters>
  <Lines>581</Lines>
  <Paragraphs>163</Paragraphs>
  <TotalTime>150</TotalTime>
  <ScaleCrop>false</ScaleCrop>
  <LinksUpToDate>false</LinksUpToDate>
  <CharactersWithSpaces>69364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2023-04-17T03:27:00Z</dcterms:created>
  <dc:creator>pc</dc:creator>
  <cp:lastModifiedBy>沈希源</cp:lastModifiedBy>
  <dcterms:modified xsi:type="dcterms:W3CDTF">2023-06-07T00:44:03Z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6A1425CF73B04B6390E556D10ECAB962</vt:lpwstr>
  </property>
</Properties>
</file>